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1A2B0" w14:textId="77777777" w:rsidR="0084706E" w:rsidRDefault="0084706E" w:rsidP="00347A8B">
      <w:pPr>
        <w:spacing w:after="0"/>
        <w:jc w:val="center"/>
        <w:rPr>
          <w:rFonts w:ascii="Corbel" w:hAnsi="Corbel"/>
          <w:b/>
          <w:bCs/>
          <w:sz w:val="28"/>
          <w:szCs w:val="28"/>
        </w:rPr>
      </w:pPr>
    </w:p>
    <w:p w14:paraId="5FEB2DED" w14:textId="77777777" w:rsidR="00917F60" w:rsidRPr="00751611" w:rsidRDefault="00347A8B" w:rsidP="00347A8B">
      <w:pPr>
        <w:spacing w:after="0"/>
        <w:jc w:val="center"/>
        <w:rPr>
          <w:rFonts w:ascii="Corbel" w:hAnsi="Corbel"/>
          <w:b/>
          <w:bCs/>
          <w:sz w:val="28"/>
          <w:szCs w:val="28"/>
        </w:rPr>
      </w:pPr>
      <w:bookmarkStart w:id="0" w:name="_Hlk57813563"/>
      <w:r w:rsidRPr="00FF5032">
        <w:rPr>
          <w:rFonts w:ascii="Corbel" w:hAnsi="Corbel"/>
          <w:b/>
          <w:bCs/>
          <w:color w:val="004396"/>
          <w:sz w:val="28"/>
          <w:szCs w:val="28"/>
        </w:rPr>
        <w:t>Construction Blueprint</w:t>
      </w:r>
    </w:p>
    <w:p w14:paraId="5C4DBDD4" w14:textId="77777777" w:rsidR="00347A8B" w:rsidRPr="00FF5032" w:rsidRDefault="00751611" w:rsidP="00347A8B">
      <w:pPr>
        <w:spacing w:after="0"/>
        <w:jc w:val="center"/>
        <w:rPr>
          <w:rFonts w:ascii="Corbel" w:hAnsi="Corbel"/>
          <w:color w:val="004396"/>
          <w:sz w:val="28"/>
          <w:szCs w:val="28"/>
        </w:rPr>
      </w:pPr>
      <w:r w:rsidRPr="00FF5032">
        <w:rPr>
          <w:rFonts w:ascii="Corbel" w:hAnsi="Corbel"/>
          <w:color w:val="004396"/>
          <w:sz w:val="28"/>
          <w:szCs w:val="28"/>
        </w:rPr>
        <w:t>2019-2022</w:t>
      </w:r>
    </w:p>
    <w:bookmarkEnd w:id="0"/>
    <w:p w14:paraId="2D785AF6" w14:textId="77777777" w:rsidR="00751611" w:rsidRDefault="00751611" w:rsidP="00347A8B">
      <w:pPr>
        <w:spacing w:after="0"/>
        <w:jc w:val="center"/>
        <w:rPr>
          <w:rFonts w:ascii="Corbel" w:hAnsi="Corbel"/>
          <w:sz w:val="28"/>
          <w:szCs w:val="28"/>
        </w:rPr>
      </w:pPr>
    </w:p>
    <w:p w14:paraId="7D466D40" w14:textId="77777777" w:rsidR="0084706E" w:rsidRPr="00FF5032" w:rsidRDefault="00FF5032" w:rsidP="00FF5032">
      <w:pPr>
        <w:pStyle w:val="Default"/>
        <w:jc w:val="center"/>
        <w:rPr>
          <w:rFonts w:ascii="Corbel" w:hAnsi="Corbel" w:cstheme="minorHAnsi"/>
          <w:b/>
          <w:bCs/>
          <w:color w:val="004396"/>
        </w:rPr>
      </w:pPr>
      <w:bookmarkStart w:id="1" w:name="_Hlk57813692"/>
      <w:r w:rsidRPr="00FF5032">
        <w:rPr>
          <w:rFonts w:ascii="Corbel" w:hAnsi="Corbel" w:cstheme="minorHAnsi"/>
          <w:b/>
          <w:bCs/>
          <w:color w:val="004396"/>
        </w:rPr>
        <w:t>UNE APPROCHE STRATÉGIQUE SECTORIELLE POUR COOPÉRER EN MATIÈRE DE COMPÉTENCES DANS LE SECTEUR DE LA CONSTRUCTION</w:t>
      </w:r>
    </w:p>
    <w:bookmarkEnd w:id="1"/>
    <w:p w14:paraId="11DA20F2" w14:textId="77777777" w:rsidR="0084706E" w:rsidRDefault="0084706E" w:rsidP="00347A8B">
      <w:pPr>
        <w:spacing w:after="0"/>
        <w:jc w:val="center"/>
        <w:rPr>
          <w:rFonts w:ascii="Corbel" w:hAnsi="Corbel"/>
          <w:sz w:val="28"/>
          <w:szCs w:val="28"/>
        </w:rPr>
      </w:pPr>
    </w:p>
    <w:p w14:paraId="782E9E94" w14:textId="77777777" w:rsidR="00347A8B" w:rsidRPr="00FF5032" w:rsidRDefault="00751611" w:rsidP="00751611">
      <w:pPr>
        <w:spacing w:after="0"/>
        <w:jc w:val="center"/>
        <w:rPr>
          <w:rFonts w:ascii="Corbel" w:hAnsi="Corbel"/>
          <w:color w:val="004396"/>
          <w:sz w:val="28"/>
          <w:szCs w:val="28"/>
          <w:u w:val="single"/>
        </w:rPr>
      </w:pPr>
      <w:bookmarkStart w:id="2" w:name="_Hlk57813642"/>
      <w:r w:rsidRPr="00FF5032">
        <w:rPr>
          <w:rFonts w:ascii="Corbel" w:hAnsi="Corbel"/>
          <w:color w:val="004396"/>
          <w:sz w:val="28"/>
          <w:szCs w:val="28"/>
          <w:u w:val="single"/>
        </w:rPr>
        <w:t>Phase 4 (WP4)</w:t>
      </w:r>
    </w:p>
    <w:p w14:paraId="2F869C96" w14:textId="77777777" w:rsidR="0084706E" w:rsidRPr="00FF5032" w:rsidRDefault="00347A8B" w:rsidP="00FF5032">
      <w:pPr>
        <w:spacing w:after="0"/>
        <w:jc w:val="center"/>
        <w:rPr>
          <w:rFonts w:ascii="Corbel" w:hAnsi="Corbel"/>
          <w:b/>
          <w:bCs/>
          <w:color w:val="004396"/>
          <w:sz w:val="24"/>
          <w:szCs w:val="24"/>
        </w:rPr>
      </w:pPr>
      <w:r w:rsidRPr="00FF5032">
        <w:rPr>
          <w:rFonts w:ascii="Corbel" w:hAnsi="Corbel"/>
          <w:b/>
          <w:bCs/>
          <w:color w:val="004396"/>
          <w:sz w:val="24"/>
          <w:szCs w:val="24"/>
        </w:rPr>
        <w:t xml:space="preserve">Conception d’un observatoire européen prospectif des besoins en compétences dans le secteur de la construction dans les domaines de l’efficience énergétique, de l’économie circulaire et </w:t>
      </w:r>
      <w:r w:rsidR="00D9435E" w:rsidRPr="00FF5032">
        <w:rPr>
          <w:rFonts w:ascii="Corbel" w:hAnsi="Corbel"/>
          <w:b/>
          <w:bCs/>
          <w:color w:val="004396"/>
          <w:sz w:val="24"/>
          <w:szCs w:val="24"/>
        </w:rPr>
        <w:t>du numérique</w:t>
      </w:r>
    </w:p>
    <w:bookmarkEnd w:id="2"/>
    <w:p w14:paraId="5A31F40B" w14:textId="77777777" w:rsidR="0084706E" w:rsidRPr="00751611" w:rsidRDefault="0084706E" w:rsidP="00347A8B">
      <w:pPr>
        <w:spacing w:after="0"/>
        <w:jc w:val="center"/>
        <w:rPr>
          <w:rFonts w:ascii="Corbel" w:hAnsi="Corbel"/>
          <w:b/>
          <w:bCs/>
          <w:sz w:val="24"/>
          <w:szCs w:val="24"/>
        </w:rPr>
      </w:pPr>
    </w:p>
    <w:p w14:paraId="496C23C3" w14:textId="77777777" w:rsidR="00046E6B" w:rsidRDefault="00046E6B" w:rsidP="00046E6B">
      <w:pPr>
        <w:spacing w:after="0"/>
        <w:jc w:val="both"/>
        <w:rPr>
          <w:rFonts w:ascii="Corbel" w:hAnsi="Corbel"/>
          <w:sz w:val="24"/>
          <w:szCs w:val="24"/>
        </w:rPr>
      </w:pPr>
    </w:p>
    <w:p w14:paraId="54A4BA8B" w14:textId="77777777" w:rsidR="00046E6B" w:rsidRDefault="00E9152C" w:rsidP="00046E6B">
      <w:pPr>
        <w:spacing w:after="0"/>
        <w:jc w:val="both"/>
        <w:rPr>
          <w:rFonts w:ascii="Corbel" w:hAnsi="Corbel"/>
          <w:sz w:val="24"/>
          <w:szCs w:val="24"/>
        </w:rPr>
      </w:pPr>
      <w:r>
        <w:rPr>
          <w:rFonts w:ascii="Corbel" w:hAnsi="Corbel"/>
          <w:sz w:val="24"/>
          <w:szCs w:val="24"/>
        </w:rPr>
        <w:t>Construction Blueprint</w:t>
      </w:r>
      <w:r w:rsidR="00751611">
        <w:rPr>
          <w:rFonts w:ascii="Corbel" w:hAnsi="Corbel"/>
          <w:sz w:val="24"/>
          <w:szCs w:val="24"/>
        </w:rPr>
        <w:t xml:space="preserve"> est une</w:t>
      </w:r>
      <w:r>
        <w:rPr>
          <w:rFonts w:ascii="Corbel" w:hAnsi="Corbel"/>
          <w:sz w:val="24"/>
          <w:szCs w:val="24"/>
        </w:rPr>
        <w:t xml:space="preserve"> alliance sectorielle européenne pour les compétences, réunit 24 organismes partenaires de 12 pays européens pour une durée de 4 ans. Financé à hauteur de 4 millions d’euros, il est piloté par un partenaire très expérimenté dans la gestion de partenariats européens, la FLC espagnole (Fundación Laboral de la Construcción).</w:t>
      </w:r>
    </w:p>
    <w:p w14:paraId="4E954402" w14:textId="77777777" w:rsidR="00E9152C" w:rsidRDefault="00E9152C" w:rsidP="00046E6B">
      <w:pPr>
        <w:spacing w:after="0"/>
        <w:jc w:val="both"/>
        <w:rPr>
          <w:rFonts w:ascii="Corbel" w:hAnsi="Corbel"/>
          <w:sz w:val="24"/>
          <w:szCs w:val="24"/>
        </w:rPr>
      </w:pPr>
    </w:p>
    <w:p w14:paraId="4F5ECE94" w14:textId="77777777" w:rsidR="00E9152C" w:rsidRDefault="00E9152C" w:rsidP="00046E6B">
      <w:pPr>
        <w:spacing w:after="0"/>
        <w:jc w:val="both"/>
        <w:rPr>
          <w:rFonts w:ascii="Corbel" w:hAnsi="Corbel"/>
          <w:sz w:val="24"/>
          <w:szCs w:val="24"/>
        </w:rPr>
      </w:pPr>
      <w:r>
        <w:rPr>
          <w:rFonts w:ascii="Corbel" w:hAnsi="Corbel"/>
          <w:sz w:val="24"/>
          <w:szCs w:val="24"/>
        </w:rPr>
        <w:t>Deux organismes français participent à ce projet</w:t>
      </w:r>
      <w:r w:rsidR="00745ABF">
        <w:rPr>
          <w:rFonts w:ascii="Corbel" w:hAnsi="Corbel"/>
          <w:sz w:val="24"/>
          <w:szCs w:val="24"/>
        </w:rPr>
        <w:t>, la FFB et le CCCA-BTP et participent à toutes les étapes de production (les 8 « </w:t>
      </w:r>
      <w:r w:rsidR="00745ABF" w:rsidRPr="00745ABF">
        <w:rPr>
          <w:rFonts w:ascii="Corbel" w:hAnsi="Corbel"/>
          <w:i/>
          <w:iCs/>
          <w:sz w:val="24"/>
          <w:szCs w:val="24"/>
        </w:rPr>
        <w:t>work packages</w:t>
      </w:r>
      <w:r w:rsidR="00745ABF">
        <w:rPr>
          <w:rFonts w:ascii="Corbel" w:hAnsi="Corbel"/>
          <w:sz w:val="24"/>
          <w:szCs w:val="24"/>
        </w:rPr>
        <w:t> »)</w:t>
      </w:r>
      <w:r>
        <w:rPr>
          <w:rFonts w:ascii="Corbel" w:hAnsi="Corbel"/>
          <w:sz w:val="24"/>
          <w:szCs w:val="24"/>
        </w:rPr>
        <w:t xml:space="preserve">. </w:t>
      </w:r>
      <w:r w:rsidR="00083AF3">
        <w:rPr>
          <w:rFonts w:ascii="Corbel" w:hAnsi="Corbel"/>
          <w:sz w:val="24"/>
          <w:szCs w:val="24"/>
        </w:rPr>
        <w:t>À l’échelle de la France, la FFB est chargée de constituer et d’animer le groupe national consultatif (NAG) ainsi que d’organiser un « </w:t>
      </w:r>
      <w:r w:rsidR="00083AF3" w:rsidRPr="00083AF3">
        <w:rPr>
          <w:rFonts w:ascii="Corbel" w:hAnsi="Corbel"/>
          <w:i/>
          <w:iCs/>
          <w:sz w:val="24"/>
          <w:szCs w:val="24"/>
        </w:rPr>
        <w:t>endorsement event</w:t>
      </w:r>
      <w:r w:rsidR="00083AF3">
        <w:rPr>
          <w:rFonts w:ascii="Corbel" w:hAnsi="Corbel"/>
          <w:sz w:val="24"/>
          <w:szCs w:val="24"/>
        </w:rPr>
        <w:t xml:space="preserve"> » en 2022, visant à </w:t>
      </w:r>
      <w:r w:rsidR="000C1E46">
        <w:rPr>
          <w:rFonts w:ascii="Corbel" w:hAnsi="Corbel"/>
          <w:sz w:val="24"/>
          <w:szCs w:val="24"/>
        </w:rPr>
        <w:t>communiquer sur les objectifs et les résultats du projet. Le CCCA-BTP est quant à lui en charge du copilotage de la phase 4 du projet (WP4), conjointement avec l’Institut wallon de Formation en Alternance et des indépendants et Petites et Moyennes Entreprises</w:t>
      </w:r>
      <w:r w:rsidR="00600CC2">
        <w:rPr>
          <w:rFonts w:ascii="Corbel" w:hAnsi="Corbel"/>
          <w:sz w:val="24"/>
          <w:szCs w:val="24"/>
        </w:rPr>
        <w:t xml:space="preserve"> situé à Liège</w:t>
      </w:r>
      <w:r w:rsidR="000C1E46">
        <w:rPr>
          <w:rFonts w:ascii="Corbel" w:hAnsi="Corbel"/>
          <w:sz w:val="24"/>
          <w:szCs w:val="24"/>
        </w:rPr>
        <w:t xml:space="preserve"> (</w:t>
      </w:r>
      <w:r w:rsidR="00600CC2">
        <w:rPr>
          <w:rFonts w:ascii="Corbel" w:hAnsi="Corbel"/>
          <w:sz w:val="24"/>
          <w:szCs w:val="24"/>
        </w:rPr>
        <w:t xml:space="preserve">Centre </w:t>
      </w:r>
      <w:r w:rsidR="000C1E46">
        <w:rPr>
          <w:rFonts w:ascii="Corbel" w:hAnsi="Corbel"/>
          <w:sz w:val="24"/>
          <w:szCs w:val="24"/>
        </w:rPr>
        <w:t>IFAPME</w:t>
      </w:r>
      <w:r w:rsidR="00600CC2">
        <w:rPr>
          <w:rFonts w:ascii="Corbel" w:hAnsi="Corbel"/>
          <w:sz w:val="24"/>
          <w:szCs w:val="24"/>
        </w:rPr>
        <w:t>-Liège</w:t>
      </w:r>
      <w:r w:rsidR="000C1E46">
        <w:rPr>
          <w:rFonts w:ascii="Corbel" w:hAnsi="Corbel"/>
          <w:sz w:val="24"/>
          <w:szCs w:val="24"/>
        </w:rPr>
        <w:t xml:space="preserve">). </w:t>
      </w:r>
      <w:r w:rsidR="00B10718">
        <w:rPr>
          <w:rFonts w:ascii="Corbel" w:hAnsi="Corbel"/>
          <w:sz w:val="24"/>
          <w:szCs w:val="24"/>
        </w:rPr>
        <w:t>Cette phase</w:t>
      </w:r>
      <w:r w:rsidR="00745ABF">
        <w:rPr>
          <w:rFonts w:ascii="Corbel" w:hAnsi="Corbel"/>
          <w:sz w:val="24"/>
          <w:szCs w:val="24"/>
        </w:rPr>
        <w:t>, dont les travaux doivent se terminer en juillet 2021,</w:t>
      </w:r>
      <w:r w:rsidR="00B10718">
        <w:rPr>
          <w:rFonts w:ascii="Corbel" w:hAnsi="Corbel"/>
          <w:sz w:val="24"/>
          <w:szCs w:val="24"/>
        </w:rPr>
        <w:t xml:space="preserve"> vise à concevoir un </w:t>
      </w:r>
      <w:r w:rsidR="00B10718" w:rsidRPr="00745ABF">
        <w:rPr>
          <w:rFonts w:ascii="Corbel" w:hAnsi="Corbel"/>
          <w:b/>
          <w:bCs/>
          <w:sz w:val="24"/>
          <w:szCs w:val="24"/>
        </w:rPr>
        <w:t xml:space="preserve">observatoire européen prospectif des besoins en compétences dans le secteur de la construction, avec un focus particulier sur les compétences liées à l’efficience énergétique, l’économie circulaire et </w:t>
      </w:r>
      <w:r w:rsidR="00D9435E" w:rsidRPr="00745ABF">
        <w:rPr>
          <w:rFonts w:ascii="Corbel" w:hAnsi="Corbel"/>
          <w:b/>
          <w:bCs/>
          <w:sz w:val="24"/>
          <w:szCs w:val="24"/>
        </w:rPr>
        <w:t>le numérique</w:t>
      </w:r>
      <w:r w:rsidR="00D9435E">
        <w:rPr>
          <w:rFonts w:ascii="Corbel" w:hAnsi="Corbel"/>
          <w:sz w:val="24"/>
          <w:szCs w:val="24"/>
        </w:rPr>
        <w:t>.</w:t>
      </w:r>
    </w:p>
    <w:p w14:paraId="0327D30B" w14:textId="77777777" w:rsidR="00D10916" w:rsidRDefault="00D10916" w:rsidP="00046E6B">
      <w:pPr>
        <w:spacing w:after="0"/>
        <w:jc w:val="both"/>
        <w:rPr>
          <w:rFonts w:ascii="Corbel" w:hAnsi="Corbel"/>
          <w:sz w:val="24"/>
          <w:szCs w:val="24"/>
        </w:rPr>
      </w:pPr>
    </w:p>
    <w:p w14:paraId="29D80738" w14:textId="77777777" w:rsidR="00AF35C2" w:rsidRDefault="00FB1A8F" w:rsidP="00046E6B">
      <w:pPr>
        <w:spacing w:after="0"/>
        <w:jc w:val="both"/>
        <w:rPr>
          <w:rFonts w:ascii="Corbel" w:hAnsi="Corbel"/>
          <w:sz w:val="24"/>
          <w:szCs w:val="24"/>
        </w:rPr>
      </w:pPr>
      <w:r>
        <w:rPr>
          <w:rFonts w:ascii="Corbel" w:hAnsi="Corbel"/>
          <w:sz w:val="24"/>
          <w:szCs w:val="24"/>
        </w:rPr>
        <w:t xml:space="preserve">La première étape préliminaire a consisté à identifier les observatoires et outils d’observation du secteur de la construction dont sont dotés les pays partenaires, afin que leurs méthodologies d’observation, voire de prospective, ainsi que leurs fonctionnements opérationnels, puissent inspirer la création du futur observatoire européen. </w:t>
      </w:r>
      <w:r w:rsidR="00D40EED">
        <w:rPr>
          <w:rFonts w:ascii="Corbel" w:hAnsi="Corbel"/>
          <w:sz w:val="24"/>
          <w:szCs w:val="24"/>
        </w:rPr>
        <w:t>Pour ce faire, des questionnaires préliminaires ont été envoyés à tous les partenaires du projet, après validation par la FLC</w:t>
      </w:r>
      <w:r w:rsidR="00AF35C2">
        <w:rPr>
          <w:rFonts w:ascii="Corbel" w:hAnsi="Corbel"/>
          <w:sz w:val="24"/>
          <w:szCs w:val="24"/>
        </w:rPr>
        <w:t>.</w:t>
      </w:r>
      <w:r w:rsidR="00745ABF">
        <w:rPr>
          <w:rFonts w:ascii="Corbel" w:hAnsi="Corbel"/>
          <w:sz w:val="24"/>
          <w:szCs w:val="24"/>
        </w:rPr>
        <w:t xml:space="preserve"> En définitive, </w:t>
      </w:r>
      <w:r w:rsidR="00BA763B">
        <w:rPr>
          <w:rFonts w:ascii="Corbel" w:hAnsi="Corbel"/>
          <w:sz w:val="24"/>
          <w:szCs w:val="24"/>
        </w:rPr>
        <w:t xml:space="preserve">14 questionnaires complétés ont été reçus par le CCCA-BTP depuis 11 des 12 pays du partenariat, faisant état de 27 observatoires / outils d’observation du secteur de la construction. </w:t>
      </w:r>
    </w:p>
    <w:p w14:paraId="5F99A7FE" w14:textId="77777777" w:rsidR="0084706E" w:rsidRDefault="0084706E" w:rsidP="00046E6B">
      <w:pPr>
        <w:spacing w:after="0"/>
        <w:jc w:val="both"/>
        <w:rPr>
          <w:rFonts w:ascii="Corbel" w:hAnsi="Corbel"/>
          <w:sz w:val="24"/>
          <w:szCs w:val="24"/>
        </w:rPr>
      </w:pPr>
    </w:p>
    <w:p w14:paraId="24CE920B" w14:textId="77777777" w:rsidR="00046E6B" w:rsidRDefault="00D82348" w:rsidP="00BC50BB">
      <w:pPr>
        <w:spacing w:after="0"/>
        <w:jc w:val="both"/>
        <w:rPr>
          <w:rFonts w:ascii="Corbel" w:hAnsi="Corbel"/>
          <w:sz w:val="24"/>
          <w:szCs w:val="24"/>
        </w:rPr>
      </w:pPr>
      <w:r>
        <w:rPr>
          <w:rFonts w:ascii="Corbel" w:hAnsi="Corbel"/>
          <w:sz w:val="24"/>
          <w:szCs w:val="24"/>
        </w:rPr>
        <w:t xml:space="preserve">Le CCCA-BTP et l’IFAPME ont ensuite sélectionné une série de critères </w:t>
      </w:r>
      <w:r w:rsidR="00745ABF">
        <w:rPr>
          <w:rFonts w:ascii="Corbel" w:hAnsi="Corbel"/>
          <w:sz w:val="24"/>
          <w:szCs w:val="24"/>
        </w:rPr>
        <w:t>permettant de</w:t>
      </w:r>
      <w:r w:rsidR="00BC50BB">
        <w:rPr>
          <w:rFonts w:ascii="Corbel" w:hAnsi="Corbel"/>
          <w:sz w:val="24"/>
          <w:szCs w:val="24"/>
        </w:rPr>
        <w:t xml:space="preserve"> </w:t>
      </w:r>
      <w:r>
        <w:rPr>
          <w:rFonts w:ascii="Corbel" w:hAnsi="Corbel"/>
          <w:sz w:val="24"/>
          <w:szCs w:val="24"/>
        </w:rPr>
        <w:t>comparer les différents observatoires / outils d’observation</w:t>
      </w:r>
      <w:r w:rsidR="00BC50BB">
        <w:rPr>
          <w:rFonts w:ascii="Corbel" w:hAnsi="Corbel"/>
          <w:sz w:val="24"/>
          <w:szCs w:val="24"/>
        </w:rPr>
        <w:t xml:space="preserve"> identifiés</w:t>
      </w:r>
      <w:r w:rsidR="00745ABF">
        <w:rPr>
          <w:rFonts w:ascii="Corbel" w:hAnsi="Corbel"/>
          <w:sz w:val="24"/>
          <w:szCs w:val="24"/>
        </w:rPr>
        <w:t>. Ce</w:t>
      </w:r>
      <w:r w:rsidR="00BC50BB">
        <w:rPr>
          <w:rFonts w:ascii="Corbel" w:hAnsi="Corbel"/>
          <w:sz w:val="24"/>
          <w:szCs w:val="24"/>
        </w:rPr>
        <w:t xml:space="preserve"> procédé méthodologique a </w:t>
      </w:r>
      <w:r w:rsidR="00745ABF">
        <w:rPr>
          <w:rFonts w:ascii="Corbel" w:hAnsi="Corbel"/>
          <w:sz w:val="24"/>
          <w:szCs w:val="24"/>
        </w:rPr>
        <w:t xml:space="preserve">eu </w:t>
      </w:r>
      <w:r w:rsidR="00BC50BB">
        <w:rPr>
          <w:rFonts w:ascii="Corbel" w:hAnsi="Corbel"/>
          <w:sz w:val="24"/>
          <w:szCs w:val="24"/>
        </w:rPr>
        <w:t>pour objectif d’identifier un certain nombre d’observatoires / outils d’observation à examiner plus en détails via des entretiens approfondis.</w:t>
      </w:r>
    </w:p>
    <w:p w14:paraId="23C57083" w14:textId="77777777" w:rsidR="0084706E" w:rsidRDefault="0084706E" w:rsidP="00BC50BB">
      <w:pPr>
        <w:spacing w:after="0"/>
        <w:jc w:val="both"/>
        <w:rPr>
          <w:rFonts w:ascii="Corbel" w:hAnsi="Corbel"/>
          <w:sz w:val="24"/>
          <w:szCs w:val="24"/>
        </w:rPr>
      </w:pPr>
    </w:p>
    <w:p w14:paraId="687A1420" w14:textId="77777777" w:rsidR="00745ABF" w:rsidRDefault="00745ABF" w:rsidP="00BC50BB">
      <w:pPr>
        <w:spacing w:after="0"/>
        <w:jc w:val="both"/>
        <w:rPr>
          <w:rFonts w:ascii="Corbel" w:hAnsi="Corbel"/>
          <w:sz w:val="24"/>
          <w:szCs w:val="24"/>
        </w:rPr>
      </w:pPr>
      <w:r>
        <w:rPr>
          <w:rFonts w:ascii="Corbel" w:hAnsi="Corbel"/>
          <w:sz w:val="24"/>
          <w:szCs w:val="24"/>
        </w:rPr>
        <w:t>Ainsi, des entretiens approfondis ont été menés dans les pays suivants :</w:t>
      </w:r>
    </w:p>
    <w:p w14:paraId="2E62F4DB" w14:textId="77777777" w:rsidR="00745ABF" w:rsidRDefault="00496D05" w:rsidP="00496D05">
      <w:pPr>
        <w:pStyle w:val="Paragraphedeliste"/>
        <w:numPr>
          <w:ilvl w:val="0"/>
          <w:numId w:val="3"/>
        </w:numPr>
        <w:spacing w:after="0"/>
        <w:rPr>
          <w:szCs w:val="24"/>
          <w:lang w:val="fr-FR"/>
        </w:rPr>
      </w:pPr>
      <w:r w:rsidRPr="00496D05">
        <w:rPr>
          <w:szCs w:val="24"/>
          <w:lang w:val="fr-FR"/>
        </w:rPr>
        <w:t>Espagne (observatoire de la FLC)</w:t>
      </w:r>
      <w:r w:rsidR="00745ABF">
        <w:rPr>
          <w:szCs w:val="24"/>
          <w:lang w:val="fr-FR"/>
        </w:rPr>
        <w:t> ;</w:t>
      </w:r>
    </w:p>
    <w:p w14:paraId="2558383F" w14:textId="77777777" w:rsidR="00745ABF" w:rsidRDefault="00496D05" w:rsidP="00496D05">
      <w:pPr>
        <w:pStyle w:val="Paragraphedeliste"/>
        <w:numPr>
          <w:ilvl w:val="0"/>
          <w:numId w:val="3"/>
        </w:numPr>
        <w:spacing w:after="0"/>
        <w:rPr>
          <w:szCs w:val="24"/>
          <w:lang w:val="fr-FR"/>
        </w:rPr>
      </w:pPr>
      <w:r w:rsidRPr="00496D05">
        <w:rPr>
          <w:szCs w:val="24"/>
          <w:lang w:val="fr-FR"/>
        </w:rPr>
        <w:t>Finlande (Forum National pour l’Anticipation des Compétences)</w:t>
      </w:r>
      <w:r w:rsidR="00745ABF">
        <w:rPr>
          <w:szCs w:val="24"/>
          <w:lang w:val="fr-FR"/>
        </w:rPr>
        <w:t> ;</w:t>
      </w:r>
    </w:p>
    <w:p w14:paraId="447295B0" w14:textId="77777777" w:rsidR="00745ABF" w:rsidRDefault="00496D05" w:rsidP="00496D05">
      <w:pPr>
        <w:pStyle w:val="Paragraphedeliste"/>
        <w:numPr>
          <w:ilvl w:val="0"/>
          <w:numId w:val="3"/>
        </w:numPr>
        <w:spacing w:after="0"/>
        <w:rPr>
          <w:szCs w:val="24"/>
          <w:lang w:val="fr-FR"/>
        </w:rPr>
      </w:pPr>
      <w:r w:rsidRPr="00496D05">
        <w:rPr>
          <w:szCs w:val="24"/>
          <w:lang w:val="fr-FR"/>
        </w:rPr>
        <w:t>France (Devenir du métier et Devenir des métiers des Compagnons du Devoir, les baromètres BVA / BVE du CCCA-BTP, le GIE des CERC)</w:t>
      </w:r>
      <w:r w:rsidR="00745ABF">
        <w:rPr>
          <w:szCs w:val="24"/>
          <w:lang w:val="fr-FR"/>
        </w:rPr>
        <w:t> ;</w:t>
      </w:r>
    </w:p>
    <w:p w14:paraId="7AE561BE" w14:textId="77777777" w:rsidR="00496D05" w:rsidRDefault="00496D05" w:rsidP="00496D05">
      <w:pPr>
        <w:pStyle w:val="Paragraphedeliste"/>
        <w:numPr>
          <w:ilvl w:val="0"/>
          <w:numId w:val="3"/>
        </w:numPr>
        <w:spacing w:after="0"/>
        <w:rPr>
          <w:szCs w:val="24"/>
          <w:lang w:val="fr-FR"/>
        </w:rPr>
      </w:pPr>
      <w:r w:rsidRPr="00496D05">
        <w:rPr>
          <w:szCs w:val="24"/>
          <w:lang w:val="fr-FR"/>
        </w:rPr>
        <w:t>Irlande (Groupe d’Experts sur les Futurs Besoins en Compétences)</w:t>
      </w:r>
      <w:r>
        <w:rPr>
          <w:szCs w:val="24"/>
          <w:lang w:val="fr-FR"/>
        </w:rPr>
        <w:t> ;</w:t>
      </w:r>
    </w:p>
    <w:p w14:paraId="4CE3A9F0" w14:textId="77777777" w:rsidR="0084706E" w:rsidRDefault="00496D05" w:rsidP="00FB4E57">
      <w:pPr>
        <w:pStyle w:val="Paragraphedeliste"/>
        <w:numPr>
          <w:ilvl w:val="0"/>
          <w:numId w:val="3"/>
        </w:numPr>
        <w:spacing w:after="0"/>
        <w:rPr>
          <w:szCs w:val="24"/>
          <w:lang w:val="fr-FR"/>
        </w:rPr>
      </w:pPr>
      <w:r>
        <w:rPr>
          <w:szCs w:val="24"/>
          <w:lang w:val="fr-FR"/>
        </w:rPr>
        <w:t>Italie</w:t>
      </w:r>
      <w:r w:rsidR="00FB4E57">
        <w:rPr>
          <w:szCs w:val="24"/>
          <w:lang w:val="fr-FR"/>
        </w:rPr>
        <w:t xml:space="preserve"> (Borsa Lavor</w:t>
      </w:r>
      <w:r w:rsidR="0084706E">
        <w:rPr>
          <w:szCs w:val="24"/>
          <w:lang w:val="fr-FR"/>
        </w:rPr>
        <w:t>o,</w:t>
      </w:r>
      <w:r w:rsidR="00FB4E57">
        <w:rPr>
          <w:szCs w:val="24"/>
          <w:lang w:val="fr-FR"/>
        </w:rPr>
        <w:t xml:space="preserve"> observatoire de l’ANCE)</w:t>
      </w:r>
      <w:r w:rsidR="0084706E">
        <w:rPr>
          <w:szCs w:val="24"/>
          <w:lang w:val="fr-FR"/>
        </w:rPr>
        <w:t> ;</w:t>
      </w:r>
    </w:p>
    <w:p w14:paraId="54FB3607" w14:textId="77777777" w:rsidR="00F56C7D" w:rsidRDefault="00496D05" w:rsidP="00FB4E57">
      <w:pPr>
        <w:pStyle w:val="Paragraphedeliste"/>
        <w:numPr>
          <w:ilvl w:val="0"/>
          <w:numId w:val="3"/>
        </w:numPr>
        <w:spacing w:after="0"/>
        <w:rPr>
          <w:szCs w:val="24"/>
          <w:lang w:val="fr-FR"/>
        </w:rPr>
      </w:pPr>
      <w:r>
        <w:rPr>
          <w:szCs w:val="24"/>
          <w:lang w:val="fr-FR"/>
        </w:rPr>
        <w:t>Slovénie</w:t>
      </w:r>
      <w:r w:rsidR="00FB4E57">
        <w:rPr>
          <w:szCs w:val="24"/>
          <w:lang w:val="fr-FR"/>
        </w:rPr>
        <w:t xml:space="preserve"> (outil « Career Platform »).</w:t>
      </w:r>
    </w:p>
    <w:p w14:paraId="44547C37" w14:textId="77777777" w:rsidR="00F56C7D" w:rsidRDefault="00F56C7D" w:rsidP="00F56C7D">
      <w:pPr>
        <w:spacing w:after="0"/>
        <w:rPr>
          <w:szCs w:val="24"/>
        </w:rPr>
      </w:pPr>
    </w:p>
    <w:p w14:paraId="782E235E" w14:textId="77777777" w:rsidR="0084706E" w:rsidRPr="007B222A" w:rsidRDefault="0084706E" w:rsidP="0084706E">
      <w:pPr>
        <w:spacing w:after="0"/>
        <w:jc w:val="both"/>
        <w:rPr>
          <w:rFonts w:ascii="Corbel" w:hAnsi="Corbel"/>
          <w:sz w:val="24"/>
          <w:szCs w:val="28"/>
        </w:rPr>
      </w:pPr>
      <w:r w:rsidRPr="007B222A">
        <w:rPr>
          <w:rFonts w:ascii="Corbel" w:hAnsi="Corbel"/>
          <w:sz w:val="24"/>
          <w:szCs w:val="28"/>
        </w:rPr>
        <w:t>Le traitement des résultats de ces entretiens approfondis a permis aux copilotes du WP4 ainsi qu’à la FFB de concevoir un schéma de fonctionnement du futur observatoire prospectif européen (voir ci-dessous), dans ses dimensions quantitative et qualitative, ainsi qu’en prévoyant la mesure de l’impact en termes de changements induits (cf. schéma 2).</w:t>
      </w:r>
    </w:p>
    <w:p w14:paraId="1D0FC1BD" w14:textId="77777777" w:rsidR="00545EE8" w:rsidRDefault="00545EE8" w:rsidP="00F56C7D">
      <w:pPr>
        <w:spacing w:after="0"/>
        <w:jc w:val="both"/>
        <w:rPr>
          <w:rFonts w:ascii="Corbel" w:hAnsi="Corbel"/>
          <w:sz w:val="24"/>
          <w:szCs w:val="28"/>
        </w:rPr>
      </w:pPr>
    </w:p>
    <w:p w14:paraId="00883B6B" w14:textId="77777777" w:rsidR="0084706E" w:rsidRDefault="0084706E" w:rsidP="00F56C7D">
      <w:pPr>
        <w:spacing w:after="0"/>
        <w:jc w:val="both"/>
        <w:rPr>
          <w:rFonts w:ascii="Corbel" w:hAnsi="Corbel"/>
          <w:sz w:val="24"/>
          <w:szCs w:val="28"/>
        </w:rPr>
      </w:pPr>
    </w:p>
    <w:p w14:paraId="055C1D7D" w14:textId="77777777" w:rsidR="00545EE8" w:rsidRPr="00F56C7D" w:rsidRDefault="00734565" w:rsidP="0084706E">
      <w:pPr>
        <w:spacing w:after="0"/>
        <w:jc w:val="center"/>
        <w:rPr>
          <w:rFonts w:ascii="Corbel" w:hAnsi="Corbel"/>
          <w:sz w:val="24"/>
          <w:szCs w:val="28"/>
        </w:rPr>
      </w:pPr>
      <w:r w:rsidRPr="00734565">
        <w:rPr>
          <w:rFonts w:ascii="Corbel" w:hAnsi="Corbel"/>
          <w:noProof/>
          <w:sz w:val="24"/>
          <w:szCs w:val="28"/>
        </w:rPr>
        <w:drawing>
          <wp:anchor distT="0" distB="0" distL="114300" distR="114300" simplePos="0" relativeHeight="251663360" behindDoc="1" locked="0" layoutInCell="1" allowOverlap="1" wp14:anchorId="1480AB0F" wp14:editId="272F087C">
            <wp:simplePos x="0" y="0"/>
            <wp:positionH relativeFrom="margin">
              <wp:align>center</wp:align>
            </wp:positionH>
            <wp:positionV relativeFrom="paragraph">
              <wp:posOffset>216931</wp:posOffset>
            </wp:positionV>
            <wp:extent cx="6911340" cy="3887470"/>
            <wp:effectExtent l="0" t="0" r="3810" b="0"/>
            <wp:wrapTight wrapText="bothSides">
              <wp:wrapPolygon edited="0">
                <wp:start x="0" y="0"/>
                <wp:lineTo x="0" y="21487"/>
                <wp:lineTo x="21552" y="21487"/>
                <wp:lineTo x="2155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11340" cy="3887470"/>
                    </a:xfrm>
                    <a:prstGeom prst="rect">
                      <a:avLst/>
                    </a:prstGeom>
                  </pic:spPr>
                </pic:pic>
              </a:graphicData>
            </a:graphic>
            <wp14:sizeRelH relativeFrom="page">
              <wp14:pctWidth>0</wp14:pctWidth>
            </wp14:sizeRelH>
            <wp14:sizeRelV relativeFrom="page">
              <wp14:pctHeight>0</wp14:pctHeight>
            </wp14:sizeRelV>
          </wp:anchor>
        </w:drawing>
      </w:r>
      <w:r w:rsidR="0084706E">
        <w:rPr>
          <w:rFonts w:ascii="Corbel" w:hAnsi="Corbel"/>
          <w:sz w:val="24"/>
          <w:szCs w:val="28"/>
        </w:rPr>
        <w:t>Schéma 1 :</w:t>
      </w:r>
    </w:p>
    <w:p w14:paraId="39E3FEEE" w14:textId="77777777" w:rsidR="00545EE8" w:rsidRDefault="00545EE8" w:rsidP="00AF35C2">
      <w:pPr>
        <w:rPr>
          <w:szCs w:val="24"/>
        </w:rPr>
      </w:pPr>
    </w:p>
    <w:p w14:paraId="7AB7D079" w14:textId="77777777" w:rsidR="00545EE8" w:rsidRDefault="00545EE8" w:rsidP="00AF35C2">
      <w:pPr>
        <w:rPr>
          <w:szCs w:val="24"/>
        </w:rPr>
      </w:pPr>
    </w:p>
    <w:p w14:paraId="78C5B501" w14:textId="77777777" w:rsidR="00545EE8" w:rsidRDefault="00545EE8" w:rsidP="00AF35C2">
      <w:pPr>
        <w:rPr>
          <w:szCs w:val="24"/>
        </w:rPr>
      </w:pPr>
    </w:p>
    <w:p w14:paraId="53BDDBBA" w14:textId="77777777" w:rsidR="00545EE8" w:rsidRDefault="00545EE8" w:rsidP="00AF35C2">
      <w:pPr>
        <w:rPr>
          <w:szCs w:val="24"/>
        </w:rPr>
      </w:pPr>
    </w:p>
    <w:p w14:paraId="35A34BDB" w14:textId="77777777" w:rsidR="00545EE8" w:rsidRDefault="00545EE8" w:rsidP="00AF35C2">
      <w:pPr>
        <w:rPr>
          <w:szCs w:val="24"/>
        </w:rPr>
      </w:pPr>
    </w:p>
    <w:p w14:paraId="54A1EFDE" w14:textId="77777777" w:rsidR="00545EE8" w:rsidRDefault="00545EE8" w:rsidP="00AF35C2">
      <w:pPr>
        <w:rPr>
          <w:szCs w:val="24"/>
        </w:rPr>
      </w:pPr>
    </w:p>
    <w:p w14:paraId="637BF349" w14:textId="77777777" w:rsidR="00545EE8" w:rsidRPr="0084706E" w:rsidRDefault="00734565" w:rsidP="0084706E">
      <w:pPr>
        <w:spacing w:after="0"/>
        <w:jc w:val="center"/>
        <w:rPr>
          <w:rFonts w:ascii="Corbel" w:hAnsi="Corbel"/>
          <w:szCs w:val="24"/>
        </w:rPr>
      </w:pPr>
      <w:r w:rsidRPr="0084706E">
        <w:rPr>
          <w:rFonts w:ascii="Corbel" w:hAnsi="Corbel"/>
          <w:noProof/>
          <w:sz w:val="24"/>
          <w:szCs w:val="28"/>
        </w:rPr>
        <w:drawing>
          <wp:anchor distT="0" distB="0" distL="114300" distR="114300" simplePos="0" relativeHeight="251664384" behindDoc="1" locked="0" layoutInCell="1" allowOverlap="1" wp14:anchorId="52655310" wp14:editId="14307ABC">
            <wp:simplePos x="0" y="0"/>
            <wp:positionH relativeFrom="margin">
              <wp:align>center</wp:align>
            </wp:positionH>
            <wp:positionV relativeFrom="paragraph">
              <wp:posOffset>275672</wp:posOffset>
            </wp:positionV>
            <wp:extent cx="6805295" cy="3827780"/>
            <wp:effectExtent l="0" t="0" r="0" b="1270"/>
            <wp:wrapTight wrapText="bothSides">
              <wp:wrapPolygon edited="0">
                <wp:start x="0" y="0"/>
                <wp:lineTo x="0" y="21500"/>
                <wp:lineTo x="21525" y="21500"/>
                <wp:lineTo x="2152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05295" cy="3827780"/>
                    </a:xfrm>
                    <a:prstGeom prst="rect">
                      <a:avLst/>
                    </a:prstGeom>
                  </pic:spPr>
                </pic:pic>
              </a:graphicData>
            </a:graphic>
            <wp14:sizeRelH relativeFrom="page">
              <wp14:pctWidth>0</wp14:pctWidth>
            </wp14:sizeRelH>
            <wp14:sizeRelV relativeFrom="page">
              <wp14:pctHeight>0</wp14:pctHeight>
            </wp14:sizeRelV>
          </wp:anchor>
        </w:drawing>
      </w:r>
      <w:r w:rsidR="0084706E" w:rsidRPr="0084706E">
        <w:rPr>
          <w:rFonts w:ascii="Corbel" w:hAnsi="Corbel"/>
          <w:sz w:val="24"/>
          <w:szCs w:val="28"/>
        </w:rPr>
        <w:t>Schéma 2 :</w:t>
      </w:r>
    </w:p>
    <w:p w14:paraId="253116FB" w14:textId="77777777" w:rsidR="00545EE8" w:rsidRDefault="00545EE8" w:rsidP="00AF35C2">
      <w:pPr>
        <w:rPr>
          <w:szCs w:val="24"/>
        </w:rPr>
      </w:pPr>
    </w:p>
    <w:p w14:paraId="674B5E64" w14:textId="77777777" w:rsidR="0084706E" w:rsidRDefault="0084706E" w:rsidP="0084706E">
      <w:pPr>
        <w:spacing w:after="0"/>
        <w:jc w:val="center"/>
        <w:rPr>
          <w:rFonts w:ascii="Corbel" w:hAnsi="Corbel"/>
          <w:sz w:val="24"/>
          <w:szCs w:val="28"/>
        </w:rPr>
      </w:pPr>
      <w:r w:rsidRPr="0084706E">
        <w:rPr>
          <w:rFonts w:ascii="Corbel" w:hAnsi="Corbel"/>
          <w:noProof/>
          <w:sz w:val="24"/>
          <w:szCs w:val="28"/>
        </w:rPr>
        <w:drawing>
          <wp:anchor distT="0" distB="0" distL="114300" distR="114300" simplePos="0" relativeHeight="251665408" behindDoc="1" locked="0" layoutInCell="1" allowOverlap="1" wp14:anchorId="22E143AF" wp14:editId="36EE4BB2">
            <wp:simplePos x="0" y="0"/>
            <wp:positionH relativeFrom="margin">
              <wp:posOffset>-492760</wp:posOffset>
            </wp:positionH>
            <wp:positionV relativeFrom="paragraph">
              <wp:posOffset>310441</wp:posOffset>
            </wp:positionV>
            <wp:extent cx="6745605" cy="3794125"/>
            <wp:effectExtent l="0" t="0" r="0" b="0"/>
            <wp:wrapTight wrapText="bothSides">
              <wp:wrapPolygon edited="0">
                <wp:start x="0" y="0"/>
                <wp:lineTo x="0" y="21473"/>
                <wp:lineTo x="21533" y="21473"/>
                <wp:lineTo x="2153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45605" cy="3794125"/>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4"/>
          <w:szCs w:val="28"/>
        </w:rPr>
        <w:t>Schéma 3 :</w:t>
      </w:r>
    </w:p>
    <w:p w14:paraId="51711FE8" w14:textId="77777777" w:rsidR="00734565" w:rsidRDefault="00734565" w:rsidP="0084706E">
      <w:pPr>
        <w:spacing w:after="0"/>
        <w:jc w:val="center"/>
        <w:rPr>
          <w:szCs w:val="24"/>
        </w:rPr>
      </w:pPr>
    </w:p>
    <w:p w14:paraId="3306314F" w14:textId="77777777" w:rsidR="00A53028" w:rsidRPr="00A53028" w:rsidRDefault="00A53028" w:rsidP="00A53028">
      <w:pPr>
        <w:spacing w:after="0"/>
        <w:jc w:val="both"/>
        <w:rPr>
          <w:rFonts w:ascii="Corbel" w:hAnsi="Corbel"/>
          <w:sz w:val="24"/>
          <w:szCs w:val="28"/>
        </w:rPr>
      </w:pPr>
      <w:r>
        <w:rPr>
          <w:rFonts w:ascii="Corbel" w:hAnsi="Corbel" w:cstheme="minorHAnsi"/>
          <w:sz w:val="24"/>
          <w:szCs w:val="28"/>
        </w:rPr>
        <w:t>Étant donné</w:t>
      </w:r>
      <w:r w:rsidRPr="007B222A">
        <w:rPr>
          <w:rFonts w:ascii="Corbel" w:hAnsi="Corbel" w:cstheme="minorHAnsi"/>
          <w:sz w:val="24"/>
          <w:szCs w:val="28"/>
        </w:rPr>
        <w:t xml:space="preserve"> la complexité du partenariat transnational, les disponibilités des ressources et le temps imparti</w:t>
      </w:r>
      <w:r w:rsidRPr="007B222A">
        <w:rPr>
          <w:rFonts w:ascii="Corbel" w:hAnsi="Corbel"/>
          <w:sz w:val="24"/>
          <w:szCs w:val="28"/>
        </w:rPr>
        <w:t>, les copilotes du WP4 se concentreront sur l’achèvement du volet quantitatif du futur observatoire prospectif européen. Celui-ci aura pour socle commun à tous les pays une enquête annuelle menée auprès des entreprises de la construction dans les pays partenaires</w:t>
      </w:r>
      <w:r w:rsidR="002A0040">
        <w:rPr>
          <w:rFonts w:ascii="Corbel" w:hAnsi="Corbel"/>
          <w:sz w:val="24"/>
          <w:szCs w:val="28"/>
        </w:rPr>
        <w:t xml:space="preserve">, quelle que soit leur taille ou leur domaine d’activité. </w:t>
      </w:r>
      <w:r>
        <w:rPr>
          <w:rFonts w:ascii="Corbel" w:hAnsi="Corbel"/>
          <w:sz w:val="24"/>
          <w:szCs w:val="28"/>
        </w:rPr>
        <w:t>Cette enquête</w:t>
      </w:r>
      <w:r w:rsidRPr="007B222A">
        <w:rPr>
          <w:rFonts w:ascii="Corbel" w:hAnsi="Corbel"/>
          <w:sz w:val="24"/>
          <w:szCs w:val="28"/>
        </w:rPr>
        <w:t xml:space="preserve"> permettra d’</w:t>
      </w:r>
      <w:r w:rsidRPr="007B222A">
        <w:rPr>
          <w:rFonts w:ascii="Corbel" w:hAnsi="Corbel"/>
          <w:b/>
          <w:bCs/>
          <w:sz w:val="24"/>
          <w:szCs w:val="28"/>
        </w:rPr>
        <w:t xml:space="preserve">identifier les besoins de ces entreprises en </w:t>
      </w:r>
      <w:r>
        <w:rPr>
          <w:rFonts w:ascii="Corbel" w:hAnsi="Corbel"/>
          <w:b/>
          <w:bCs/>
          <w:sz w:val="24"/>
          <w:szCs w:val="28"/>
        </w:rPr>
        <w:t xml:space="preserve">termes de </w:t>
      </w:r>
      <w:r w:rsidRPr="007B222A">
        <w:rPr>
          <w:rFonts w:ascii="Corbel" w:hAnsi="Corbel"/>
          <w:b/>
          <w:bCs/>
          <w:sz w:val="24"/>
          <w:szCs w:val="28"/>
        </w:rPr>
        <w:t xml:space="preserve">compétences </w:t>
      </w:r>
      <w:r>
        <w:rPr>
          <w:rFonts w:ascii="Corbel" w:hAnsi="Corbel"/>
          <w:b/>
          <w:bCs/>
          <w:sz w:val="24"/>
          <w:szCs w:val="28"/>
        </w:rPr>
        <w:t>relatives à</w:t>
      </w:r>
      <w:r w:rsidRPr="007B222A">
        <w:rPr>
          <w:rFonts w:ascii="Corbel" w:hAnsi="Corbel"/>
          <w:b/>
          <w:bCs/>
          <w:sz w:val="24"/>
          <w:szCs w:val="28"/>
        </w:rPr>
        <w:t xml:space="preserve"> </w:t>
      </w:r>
      <w:r>
        <w:rPr>
          <w:rFonts w:ascii="Corbel" w:hAnsi="Corbel"/>
          <w:b/>
          <w:bCs/>
          <w:sz w:val="24"/>
          <w:szCs w:val="28"/>
        </w:rPr>
        <w:t>l’</w:t>
      </w:r>
      <w:r w:rsidRPr="007B222A">
        <w:rPr>
          <w:rFonts w:ascii="Corbel" w:hAnsi="Corbel"/>
          <w:b/>
          <w:bCs/>
          <w:sz w:val="24"/>
          <w:szCs w:val="28"/>
        </w:rPr>
        <w:t xml:space="preserve">efficience énergétique, </w:t>
      </w:r>
      <w:r>
        <w:rPr>
          <w:rFonts w:ascii="Corbel" w:hAnsi="Corbel"/>
          <w:b/>
          <w:bCs/>
          <w:sz w:val="24"/>
          <w:szCs w:val="28"/>
        </w:rPr>
        <w:t>à l’</w:t>
      </w:r>
      <w:r w:rsidRPr="007B222A">
        <w:rPr>
          <w:rFonts w:ascii="Corbel" w:hAnsi="Corbel"/>
          <w:b/>
          <w:bCs/>
          <w:sz w:val="24"/>
          <w:szCs w:val="28"/>
        </w:rPr>
        <w:t xml:space="preserve">économie circulaire et </w:t>
      </w:r>
      <w:r>
        <w:rPr>
          <w:rFonts w:ascii="Corbel" w:hAnsi="Corbel"/>
          <w:b/>
          <w:bCs/>
          <w:sz w:val="24"/>
          <w:szCs w:val="28"/>
        </w:rPr>
        <w:t>au numérique</w:t>
      </w:r>
      <w:r>
        <w:rPr>
          <w:rFonts w:ascii="Corbel" w:hAnsi="Corbel"/>
          <w:sz w:val="24"/>
          <w:szCs w:val="28"/>
        </w:rPr>
        <w:t>.</w:t>
      </w:r>
    </w:p>
    <w:p w14:paraId="0F9E858F" w14:textId="77777777" w:rsidR="00D9435E" w:rsidRDefault="00D9435E" w:rsidP="00D9435E">
      <w:pPr>
        <w:spacing w:after="0"/>
        <w:jc w:val="both"/>
        <w:rPr>
          <w:rFonts w:ascii="Corbel" w:hAnsi="Corbel"/>
          <w:sz w:val="24"/>
          <w:szCs w:val="28"/>
        </w:rPr>
      </w:pPr>
    </w:p>
    <w:p w14:paraId="4F767AF7" w14:textId="77777777" w:rsidR="00815A54" w:rsidRDefault="00D9435E" w:rsidP="00815A54">
      <w:pPr>
        <w:spacing w:after="0"/>
        <w:jc w:val="both"/>
        <w:rPr>
          <w:rFonts w:ascii="Corbel" w:hAnsi="Corbel"/>
          <w:sz w:val="24"/>
          <w:szCs w:val="28"/>
        </w:rPr>
      </w:pPr>
      <w:r>
        <w:rPr>
          <w:rFonts w:ascii="Corbel" w:hAnsi="Corbel"/>
          <w:sz w:val="24"/>
          <w:szCs w:val="28"/>
        </w:rPr>
        <w:t xml:space="preserve">L’enquête doit recueillir un minimum de 2000 réponses parmi les 12 pays du partenariat. </w:t>
      </w:r>
      <w:r w:rsidR="009D1A17">
        <w:rPr>
          <w:rFonts w:ascii="Corbel" w:hAnsi="Corbel"/>
          <w:sz w:val="24"/>
          <w:szCs w:val="28"/>
        </w:rPr>
        <w:t xml:space="preserve">Le taux de réponse des entreprises de la construction étant en moyenne de 10%, il convient d’atteindre un minimum de 20 000 entreprises, réparties entre les 12 pays partenaires proportionnellement à la taille du parc d’entreprises de la construction dans </w:t>
      </w:r>
      <w:r w:rsidR="00A53028">
        <w:rPr>
          <w:rFonts w:ascii="Corbel" w:hAnsi="Corbel"/>
          <w:sz w:val="24"/>
          <w:szCs w:val="28"/>
        </w:rPr>
        <w:t>chaque pays.</w:t>
      </w:r>
    </w:p>
    <w:p w14:paraId="0F584288" w14:textId="77777777" w:rsidR="00815A54" w:rsidRDefault="00815A54" w:rsidP="00815A54">
      <w:pPr>
        <w:spacing w:after="0"/>
        <w:jc w:val="both"/>
        <w:rPr>
          <w:rFonts w:ascii="Corbel" w:hAnsi="Corbel"/>
          <w:sz w:val="24"/>
          <w:szCs w:val="28"/>
        </w:rPr>
      </w:pPr>
    </w:p>
    <w:p w14:paraId="47FD04FE" w14:textId="77777777" w:rsidR="00046E6B" w:rsidRDefault="00815A54" w:rsidP="00AF35C2">
      <w:pPr>
        <w:spacing w:after="0"/>
        <w:jc w:val="both"/>
        <w:rPr>
          <w:rFonts w:ascii="Corbel" w:hAnsi="Corbel"/>
          <w:sz w:val="24"/>
          <w:szCs w:val="28"/>
        </w:rPr>
      </w:pPr>
      <w:r>
        <w:rPr>
          <w:rFonts w:ascii="Corbel" w:hAnsi="Corbel"/>
          <w:sz w:val="24"/>
          <w:szCs w:val="28"/>
        </w:rPr>
        <w:t>Par manque de temps et de moyens humains et financiers, le WP4 du projet Construction Blueprint va se focaliser sur le pilier quantitatif et l’enquête sur les besoins en compétences des entreprises de la construction ; cela n’empêche cependant pas d’aller plus loin au niveau français et de développer les deux autres piliers, à savoir le pilier quantitatif et le pilier impact, avec les membres du NAG.</w:t>
      </w:r>
    </w:p>
    <w:p w14:paraId="50B556D8" w14:textId="77777777" w:rsidR="00A53028" w:rsidRPr="007B222A" w:rsidRDefault="00A53028" w:rsidP="00A53028">
      <w:pPr>
        <w:spacing w:after="0"/>
        <w:jc w:val="both"/>
        <w:rPr>
          <w:rFonts w:ascii="Corbel" w:hAnsi="Corbel"/>
          <w:sz w:val="24"/>
          <w:szCs w:val="28"/>
        </w:rPr>
      </w:pPr>
    </w:p>
    <w:p w14:paraId="57D17CC0" w14:textId="77777777" w:rsidR="00A53028" w:rsidRPr="007B222A" w:rsidRDefault="00A53028" w:rsidP="00A53028">
      <w:pPr>
        <w:spacing w:after="0"/>
        <w:jc w:val="both"/>
        <w:rPr>
          <w:rFonts w:ascii="Corbel" w:hAnsi="Corbel"/>
          <w:b/>
          <w:bCs/>
          <w:sz w:val="24"/>
          <w:szCs w:val="28"/>
        </w:rPr>
      </w:pPr>
      <w:r>
        <w:rPr>
          <w:rFonts w:ascii="Corbel" w:hAnsi="Corbel"/>
          <w:b/>
          <w:bCs/>
          <w:sz w:val="24"/>
          <w:szCs w:val="28"/>
        </w:rPr>
        <w:t>É</w:t>
      </w:r>
      <w:r w:rsidRPr="007B222A">
        <w:rPr>
          <w:rFonts w:ascii="Corbel" w:hAnsi="Corbel"/>
          <w:b/>
          <w:bCs/>
          <w:sz w:val="24"/>
          <w:szCs w:val="28"/>
        </w:rPr>
        <w:t>tapes d</w:t>
      </w:r>
      <w:r>
        <w:rPr>
          <w:rFonts w:ascii="Corbel" w:hAnsi="Corbel"/>
          <w:b/>
          <w:bCs/>
          <w:sz w:val="24"/>
          <w:szCs w:val="28"/>
        </w:rPr>
        <w:t>e</w:t>
      </w:r>
      <w:r w:rsidRPr="007B222A">
        <w:rPr>
          <w:rFonts w:ascii="Corbel" w:hAnsi="Corbel"/>
          <w:b/>
          <w:bCs/>
          <w:sz w:val="24"/>
          <w:szCs w:val="28"/>
        </w:rPr>
        <w:t xml:space="preserve"> travail suivantes :</w:t>
      </w:r>
    </w:p>
    <w:p w14:paraId="1AABBB40" w14:textId="72707A51" w:rsidR="00A53028" w:rsidRPr="007B222A" w:rsidRDefault="00A53028" w:rsidP="00A53028">
      <w:pPr>
        <w:pStyle w:val="Paragraphedeliste"/>
        <w:numPr>
          <w:ilvl w:val="0"/>
          <w:numId w:val="4"/>
        </w:numPr>
        <w:spacing w:after="0"/>
        <w:rPr>
          <w:szCs w:val="28"/>
          <w:lang w:val="fr-FR"/>
        </w:rPr>
      </w:pPr>
      <w:r w:rsidRPr="007B222A">
        <w:rPr>
          <w:szCs w:val="28"/>
          <w:lang w:val="fr-FR"/>
        </w:rPr>
        <w:t>Conception du questionnaire quantitatif et validation par l’ensemble des partenaires (</w:t>
      </w:r>
      <w:r w:rsidR="00036B84">
        <w:rPr>
          <w:szCs w:val="28"/>
          <w:lang w:val="fr-FR"/>
        </w:rPr>
        <w:t>mi-avril</w:t>
      </w:r>
      <w:r w:rsidRPr="007B222A">
        <w:rPr>
          <w:szCs w:val="28"/>
          <w:lang w:val="fr-FR"/>
        </w:rPr>
        <w:t xml:space="preserve"> 2021)</w:t>
      </w:r>
      <w:r>
        <w:rPr>
          <w:szCs w:val="28"/>
          <w:lang w:val="fr-FR"/>
        </w:rPr>
        <w:t> ;</w:t>
      </w:r>
    </w:p>
    <w:p w14:paraId="493B567F" w14:textId="06E046D2" w:rsidR="00A53028" w:rsidRPr="007B222A" w:rsidRDefault="00A53028" w:rsidP="00A53028">
      <w:pPr>
        <w:pStyle w:val="Paragraphedeliste"/>
        <w:numPr>
          <w:ilvl w:val="0"/>
          <w:numId w:val="4"/>
        </w:numPr>
        <w:spacing w:after="0"/>
        <w:rPr>
          <w:szCs w:val="28"/>
          <w:lang w:val="fr-FR"/>
        </w:rPr>
      </w:pPr>
      <w:r w:rsidRPr="007B222A">
        <w:rPr>
          <w:szCs w:val="28"/>
          <w:lang w:val="fr-FR"/>
        </w:rPr>
        <w:t>Préparation des fichiers entreprises dans chaque pays pour l’envoi de l’enquête par chaque partenaire national dans sa langue, traduction à la cha</w:t>
      </w:r>
      <w:r>
        <w:rPr>
          <w:szCs w:val="28"/>
          <w:lang w:val="fr-FR"/>
        </w:rPr>
        <w:t>r</w:t>
      </w:r>
      <w:r w:rsidRPr="007B222A">
        <w:rPr>
          <w:szCs w:val="28"/>
          <w:lang w:val="fr-FR"/>
        </w:rPr>
        <w:t xml:space="preserve">ge de chaque partenaire national (fin </w:t>
      </w:r>
      <w:r w:rsidR="00036B84">
        <w:rPr>
          <w:szCs w:val="28"/>
          <w:lang w:val="fr-FR"/>
        </w:rPr>
        <w:t>avril</w:t>
      </w:r>
      <w:r w:rsidRPr="007B222A">
        <w:rPr>
          <w:szCs w:val="28"/>
          <w:lang w:val="fr-FR"/>
        </w:rPr>
        <w:t xml:space="preserve"> 2021)</w:t>
      </w:r>
      <w:r>
        <w:rPr>
          <w:szCs w:val="28"/>
          <w:lang w:val="fr-FR"/>
        </w:rPr>
        <w:t> ;</w:t>
      </w:r>
    </w:p>
    <w:p w14:paraId="04723496" w14:textId="1E9CF364" w:rsidR="00A53028" w:rsidRPr="007B222A" w:rsidRDefault="00036B84" w:rsidP="00A53028">
      <w:pPr>
        <w:pStyle w:val="Paragraphedeliste"/>
        <w:numPr>
          <w:ilvl w:val="0"/>
          <w:numId w:val="4"/>
        </w:numPr>
        <w:spacing w:after="0"/>
        <w:rPr>
          <w:szCs w:val="28"/>
          <w:lang w:val="fr-FR"/>
        </w:rPr>
      </w:pPr>
      <w:r>
        <w:rPr>
          <w:szCs w:val="28"/>
          <w:lang w:val="fr-FR"/>
        </w:rPr>
        <w:t>Diffusion du questionnaire et récolte des réponses</w:t>
      </w:r>
      <w:r w:rsidR="00A53028" w:rsidRPr="007B222A">
        <w:rPr>
          <w:szCs w:val="28"/>
          <w:lang w:val="fr-FR"/>
        </w:rPr>
        <w:t xml:space="preserve"> (</w:t>
      </w:r>
      <w:r>
        <w:rPr>
          <w:szCs w:val="28"/>
          <w:lang w:val="fr-FR"/>
        </w:rPr>
        <w:t>jusqu’à fin juin</w:t>
      </w:r>
      <w:r w:rsidR="00A53028" w:rsidRPr="007B222A">
        <w:rPr>
          <w:szCs w:val="28"/>
          <w:lang w:val="fr-FR"/>
        </w:rPr>
        <w:t xml:space="preserve"> 2021)</w:t>
      </w:r>
      <w:r w:rsidR="00284A00">
        <w:rPr>
          <w:szCs w:val="28"/>
          <w:lang w:val="fr-FR"/>
        </w:rPr>
        <w:t> ;</w:t>
      </w:r>
    </w:p>
    <w:p w14:paraId="2C5807EE" w14:textId="23962A47" w:rsidR="00A53028" w:rsidRPr="007B222A" w:rsidRDefault="00A53028" w:rsidP="00A53028">
      <w:pPr>
        <w:pStyle w:val="Paragraphedeliste"/>
        <w:numPr>
          <w:ilvl w:val="0"/>
          <w:numId w:val="4"/>
        </w:numPr>
        <w:spacing w:after="0"/>
        <w:rPr>
          <w:szCs w:val="28"/>
          <w:lang w:val="fr-FR"/>
        </w:rPr>
      </w:pPr>
      <w:r w:rsidRPr="007B222A">
        <w:rPr>
          <w:szCs w:val="28"/>
          <w:lang w:val="fr-FR"/>
        </w:rPr>
        <w:t>Consolidation transnationale (</w:t>
      </w:r>
      <w:r w:rsidR="00036B84">
        <w:rPr>
          <w:szCs w:val="28"/>
          <w:lang w:val="fr-FR"/>
        </w:rPr>
        <w:t>début juillet</w:t>
      </w:r>
      <w:r w:rsidRPr="007B222A">
        <w:rPr>
          <w:szCs w:val="28"/>
          <w:lang w:val="fr-FR"/>
        </w:rPr>
        <w:t xml:space="preserve"> 2021).</w:t>
      </w:r>
    </w:p>
    <w:p w14:paraId="4834FA18" w14:textId="77777777" w:rsidR="00A53028" w:rsidRPr="007B222A" w:rsidRDefault="00A53028" w:rsidP="00A53028">
      <w:pPr>
        <w:spacing w:after="0"/>
        <w:rPr>
          <w:szCs w:val="28"/>
        </w:rPr>
      </w:pPr>
    </w:p>
    <w:p w14:paraId="336B533F" w14:textId="77777777" w:rsidR="00A53028" w:rsidRPr="007B222A" w:rsidRDefault="00A53028" w:rsidP="00A53028">
      <w:pPr>
        <w:spacing w:after="0"/>
        <w:jc w:val="both"/>
        <w:rPr>
          <w:rFonts w:ascii="Corbel" w:hAnsi="Corbel"/>
          <w:b/>
          <w:bCs/>
          <w:sz w:val="24"/>
          <w:szCs w:val="28"/>
        </w:rPr>
      </w:pPr>
      <w:r w:rsidRPr="007B222A">
        <w:rPr>
          <w:rFonts w:ascii="Corbel" w:hAnsi="Corbel"/>
          <w:b/>
          <w:bCs/>
          <w:sz w:val="24"/>
          <w:szCs w:val="28"/>
        </w:rPr>
        <w:t>Points de vigilance :</w:t>
      </w:r>
    </w:p>
    <w:p w14:paraId="37655A46" w14:textId="77777777" w:rsidR="00A53028" w:rsidRPr="007B222A" w:rsidRDefault="00A53028" w:rsidP="00A53028">
      <w:pPr>
        <w:pStyle w:val="Paragraphedeliste"/>
        <w:numPr>
          <w:ilvl w:val="0"/>
          <w:numId w:val="4"/>
        </w:numPr>
        <w:spacing w:after="0"/>
        <w:rPr>
          <w:szCs w:val="28"/>
          <w:lang w:val="fr-FR"/>
        </w:rPr>
      </w:pPr>
      <w:r w:rsidRPr="007B222A">
        <w:rPr>
          <w:szCs w:val="28"/>
          <w:lang w:val="fr-FR"/>
        </w:rPr>
        <w:t>Financement du système à chaque niveau national et à l‘échelle transnational</w:t>
      </w:r>
      <w:r w:rsidR="00284A00">
        <w:rPr>
          <w:szCs w:val="28"/>
          <w:lang w:val="fr-FR"/>
        </w:rPr>
        <w:t> ;</w:t>
      </w:r>
    </w:p>
    <w:p w14:paraId="464506B9" w14:textId="77777777" w:rsidR="00A53028" w:rsidRPr="007B222A" w:rsidRDefault="00A53028" w:rsidP="00A53028">
      <w:pPr>
        <w:pStyle w:val="Paragraphedeliste"/>
        <w:numPr>
          <w:ilvl w:val="0"/>
          <w:numId w:val="4"/>
        </w:numPr>
        <w:spacing w:after="0"/>
        <w:rPr>
          <w:szCs w:val="28"/>
          <w:lang w:val="fr-FR"/>
        </w:rPr>
      </w:pPr>
      <w:r w:rsidRPr="007B222A">
        <w:rPr>
          <w:szCs w:val="28"/>
          <w:lang w:val="fr-FR"/>
        </w:rPr>
        <w:t xml:space="preserve">Organisation annuelle des enquêtes nationales et de la consolidation transnationale une fois le projet Construction Blueprint </w:t>
      </w:r>
      <w:r w:rsidR="00284A00">
        <w:rPr>
          <w:szCs w:val="28"/>
          <w:lang w:val="fr-FR"/>
        </w:rPr>
        <w:t>arrivé à sa fin ;</w:t>
      </w:r>
    </w:p>
    <w:p w14:paraId="611FB222" w14:textId="77777777" w:rsidR="00A53028" w:rsidRPr="007B222A" w:rsidRDefault="00A53028" w:rsidP="00A53028">
      <w:pPr>
        <w:pStyle w:val="Paragraphedeliste"/>
        <w:numPr>
          <w:ilvl w:val="0"/>
          <w:numId w:val="4"/>
        </w:numPr>
        <w:spacing w:after="0"/>
        <w:rPr>
          <w:szCs w:val="28"/>
          <w:lang w:val="fr-FR"/>
        </w:rPr>
      </w:pPr>
      <w:r w:rsidRPr="007B222A">
        <w:rPr>
          <w:szCs w:val="28"/>
          <w:lang w:val="fr-FR"/>
        </w:rPr>
        <w:t>Liens avec les outils européens existants (ECSO et outils d’observation Cedefop).</w:t>
      </w:r>
    </w:p>
    <w:p w14:paraId="1801B4C5" w14:textId="77777777" w:rsidR="00A53028" w:rsidRPr="00046E6B" w:rsidRDefault="00A53028" w:rsidP="00AF35C2">
      <w:pPr>
        <w:spacing w:after="0"/>
        <w:jc w:val="both"/>
        <w:rPr>
          <w:rFonts w:ascii="Corbel" w:hAnsi="Corbel"/>
          <w:sz w:val="24"/>
          <w:szCs w:val="24"/>
        </w:rPr>
      </w:pPr>
    </w:p>
    <w:sectPr w:rsidR="00A53028" w:rsidRPr="00046E6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A584B" w14:textId="77777777" w:rsidR="00314BBA" w:rsidRDefault="00314BBA" w:rsidP="00046E6B">
      <w:pPr>
        <w:spacing w:after="0" w:line="240" w:lineRule="auto"/>
      </w:pPr>
      <w:r>
        <w:separator/>
      </w:r>
    </w:p>
  </w:endnote>
  <w:endnote w:type="continuationSeparator" w:id="0">
    <w:p w14:paraId="3FE2749E" w14:textId="77777777" w:rsidR="00314BBA" w:rsidRDefault="00314BBA" w:rsidP="0004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6B33" w14:textId="77777777" w:rsidR="004B46CE" w:rsidRDefault="004B46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55DE2" w14:textId="77777777" w:rsidR="00347A8B" w:rsidRDefault="00347A8B" w:rsidP="00347A8B">
    <w:pPr>
      <w:pStyle w:val="Pieddepage"/>
      <w:jc w:val="center"/>
    </w:pPr>
    <w:r>
      <w:rPr>
        <w:noProof/>
      </w:rPr>
      <w:drawing>
        <wp:anchor distT="0" distB="0" distL="114300" distR="114300" simplePos="0" relativeHeight="251663360" behindDoc="1" locked="0" layoutInCell="1" allowOverlap="1" wp14:anchorId="7416F4ED" wp14:editId="2FBF0F80">
          <wp:simplePos x="0" y="0"/>
          <wp:positionH relativeFrom="column">
            <wp:posOffset>5599933</wp:posOffset>
          </wp:positionH>
          <wp:positionV relativeFrom="paragraph">
            <wp:posOffset>-158750</wp:posOffset>
          </wp:positionV>
          <wp:extent cx="819150" cy="666750"/>
          <wp:effectExtent l="0" t="0" r="0" b="0"/>
          <wp:wrapTight wrapText="bothSides">
            <wp:wrapPolygon edited="0">
              <wp:start x="0" y="0"/>
              <wp:lineTo x="0" y="20983"/>
              <wp:lineTo x="21098" y="20983"/>
              <wp:lineTo x="2109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B.jpg"/>
                  <pic:cNvPicPr/>
                </pic:nvPicPr>
                <pic:blipFill rotWithShape="1">
                  <a:blip r:embed="rId1">
                    <a:extLst>
                      <a:ext uri="{28A0092B-C50C-407E-A947-70E740481C1C}">
                        <a14:useLocalDpi xmlns:a14="http://schemas.microsoft.com/office/drawing/2010/main" val="0"/>
                      </a:ext>
                    </a:extLst>
                  </a:blip>
                  <a:srcRect l="9675" t="12898" r="9340" b="21169"/>
                  <a:stretch/>
                </pic:blipFill>
                <pic:spPr bwMode="auto">
                  <a:xfrm>
                    <a:off x="0" y="0"/>
                    <a:ext cx="8191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7E6E6" w:themeColor="background2"/>
      </w:rPr>
      <w:drawing>
        <wp:anchor distT="0" distB="0" distL="114300" distR="114300" simplePos="0" relativeHeight="251662336" behindDoc="1" locked="0" layoutInCell="1" allowOverlap="1" wp14:anchorId="4FC26E73" wp14:editId="71142085">
          <wp:simplePos x="0" y="0"/>
          <wp:positionH relativeFrom="column">
            <wp:posOffset>-638744</wp:posOffset>
          </wp:positionH>
          <wp:positionV relativeFrom="paragraph">
            <wp:posOffset>-133729</wp:posOffset>
          </wp:positionV>
          <wp:extent cx="771525" cy="586105"/>
          <wp:effectExtent l="0" t="0" r="9525" b="4445"/>
          <wp:wrapTight wrapText="bothSides">
            <wp:wrapPolygon edited="0">
              <wp:start x="0" y="0"/>
              <wp:lineTo x="0" y="21062"/>
              <wp:lineTo x="21333" y="21062"/>
              <wp:lineTo x="21333" y="0"/>
              <wp:lineTo x="0" y="0"/>
            </wp:wrapPolygon>
          </wp:wrapTight>
          <wp:docPr id="11" name="Image 1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A-BTP new logo.jpg"/>
                  <pic:cNvPicPr/>
                </pic:nvPicPr>
                <pic:blipFill>
                  <a:blip r:embed="rId2">
                    <a:extLst>
                      <a:ext uri="{28A0092B-C50C-407E-A947-70E740481C1C}">
                        <a14:useLocalDpi xmlns:a14="http://schemas.microsoft.com/office/drawing/2010/main" val="0"/>
                      </a:ext>
                    </a:extLst>
                  </a:blip>
                  <a:stretch>
                    <a:fillRect/>
                  </a:stretch>
                </pic:blipFill>
                <pic:spPr>
                  <a:xfrm>
                    <a:off x="0" y="0"/>
                    <a:ext cx="771525" cy="586105"/>
                  </a:xfrm>
                  <a:prstGeom prst="rect">
                    <a:avLst/>
                  </a:prstGeom>
                </pic:spPr>
              </pic:pic>
            </a:graphicData>
          </a:graphic>
          <wp14:sizeRelH relativeFrom="page">
            <wp14:pctWidth>0</wp14:pctWidth>
          </wp14:sizeRelH>
          <wp14:sizeRelV relativeFrom="page">
            <wp14:pctHeight>0</wp14:pctHeight>
          </wp14:sizeRelV>
        </wp:anchor>
      </w:drawing>
    </w:r>
    <w:r w:rsidRPr="00347A8B">
      <w:rPr>
        <w:color w:val="AEAAAA" w:themeColor="background2" w:themeShade="BF"/>
      </w:rPr>
      <w:t xml:space="preserve">Construction Blueprint – WP4 – novembre 2020 – Page </w:t>
    </w:r>
    <w:sdt>
      <w:sdtPr>
        <w:rPr>
          <w:color w:val="AEAAAA" w:themeColor="background2" w:themeShade="BF"/>
        </w:rPr>
        <w:id w:val="-572205853"/>
        <w:docPartObj>
          <w:docPartGallery w:val="Page Numbers (Bottom of Page)"/>
          <w:docPartUnique/>
        </w:docPartObj>
      </w:sdtPr>
      <w:sdtEndPr/>
      <w:sdtContent>
        <w:r w:rsidRPr="00347A8B">
          <w:rPr>
            <w:color w:val="AEAAAA" w:themeColor="background2" w:themeShade="BF"/>
          </w:rPr>
          <w:fldChar w:fldCharType="begin"/>
        </w:r>
        <w:r w:rsidRPr="00347A8B">
          <w:rPr>
            <w:color w:val="AEAAAA" w:themeColor="background2" w:themeShade="BF"/>
          </w:rPr>
          <w:instrText>PAGE   \* MERGEFORMAT</w:instrText>
        </w:r>
        <w:r w:rsidRPr="00347A8B">
          <w:rPr>
            <w:color w:val="AEAAAA" w:themeColor="background2" w:themeShade="BF"/>
          </w:rPr>
          <w:fldChar w:fldCharType="separate"/>
        </w:r>
        <w:r w:rsidRPr="00347A8B">
          <w:rPr>
            <w:color w:val="AEAAAA" w:themeColor="background2" w:themeShade="BF"/>
          </w:rPr>
          <w:t>2</w:t>
        </w:r>
        <w:r w:rsidRPr="00347A8B">
          <w:rPr>
            <w:color w:val="AEAAAA" w:themeColor="background2" w:themeShade="B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C077B" w14:textId="77777777" w:rsidR="004B46CE" w:rsidRDefault="004B46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9D3D8" w14:textId="77777777" w:rsidR="00314BBA" w:rsidRDefault="00314BBA" w:rsidP="00046E6B">
      <w:pPr>
        <w:spacing w:after="0" w:line="240" w:lineRule="auto"/>
      </w:pPr>
      <w:r>
        <w:separator/>
      </w:r>
    </w:p>
  </w:footnote>
  <w:footnote w:type="continuationSeparator" w:id="0">
    <w:p w14:paraId="13ACD1C4" w14:textId="77777777" w:rsidR="00314BBA" w:rsidRDefault="00314BBA" w:rsidP="00046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7FD3" w14:textId="77777777" w:rsidR="004B46CE" w:rsidRDefault="004B46C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702C" w14:textId="77777777" w:rsidR="00046E6B" w:rsidRPr="00046E6B" w:rsidRDefault="00046E6B" w:rsidP="00046E6B">
    <w:pPr>
      <w:pStyle w:val="En-tte"/>
    </w:pPr>
    <w:r>
      <w:rPr>
        <w:noProof/>
      </w:rPr>
      <w:drawing>
        <wp:anchor distT="0" distB="0" distL="114300" distR="114300" simplePos="0" relativeHeight="251661312" behindDoc="1" locked="0" layoutInCell="1" allowOverlap="1" wp14:anchorId="663B8CD9" wp14:editId="15975FC3">
          <wp:simplePos x="0" y="0"/>
          <wp:positionH relativeFrom="column">
            <wp:posOffset>4416499</wp:posOffset>
          </wp:positionH>
          <wp:positionV relativeFrom="paragraph">
            <wp:posOffset>-176596</wp:posOffset>
          </wp:positionV>
          <wp:extent cx="2070735" cy="450850"/>
          <wp:effectExtent l="0" t="0" r="5715" b="6350"/>
          <wp:wrapTight wrapText="bothSides">
            <wp:wrapPolygon edited="0">
              <wp:start x="0" y="0"/>
              <wp:lineTo x="0" y="20992"/>
              <wp:lineTo x="21461" y="20992"/>
              <wp:lineTo x="21461"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inancé par le programme Erasmus+ droite.jpg"/>
                  <pic:cNvPicPr/>
                </pic:nvPicPr>
                <pic:blipFill rotWithShape="1">
                  <a:blip r:embed="rId1">
                    <a:extLst>
                      <a:ext uri="{28A0092B-C50C-407E-A947-70E740481C1C}">
                        <a14:useLocalDpi xmlns:a14="http://schemas.microsoft.com/office/drawing/2010/main" val="0"/>
                      </a:ext>
                    </a:extLst>
                  </a:blip>
                  <a:srcRect l="27005" t="15007" r="3067" b="15589"/>
                  <a:stretch/>
                </pic:blipFill>
                <pic:spPr bwMode="auto">
                  <a:xfrm>
                    <a:off x="0" y="0"/>
                    <a:ext cx="207073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B418A23" wp14:editId="4C5D59CC">
              <wp:simplePos x="0" y="0"/>
              <wp:positionH relativeFrom="margin">
                <wp:align>center</wp:align>
              </wp:positionH>
              <wp:positionV relativeFrom="paragraph">
                <wp:posOffset>-66675</wp:posOffset>
              </wp:positionV>
              <wp:extent cx="3298825" cy="278295"/>
              <wp:effectExtent l="0" t="0" r="0" b="0"/>
              <wp:wrapNone/>
              <wp:docPr id="7" name="Rectangle 7"/>
              <wp:cNvGraphicFramePr/>
              <a:graphic xmlns:a="http://schemas.openxmlformats.org/drawingml/2006/main">
                <a:graphicData uri="http://schemas.microsoft.com/office/word/2010/wordprocessingShape">
                  <wps:wsp>
                    <wps:cNvSpPr/>
                    <wps:spPr>
                      <a:xfrm>
                        <a:off x="0" y="0"/>
                        <a:ext cx="3298825" cy="278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079FD" w14:textId="77777777" w:rsidR="00046E6B" w:rsidRPr="00496D05" w:rsidRDefault="00046E6B" w:rsidP="00046E6B">
                          <w:pPr>
                            <w:pStyle w:val="Sous-titre"/>
                            <w:rPr>
                              <w:lang w:val="es-ES"/>
                            </w:rPr>
                          </w:pPr>
                          <w:r w:rsidRPr="00496D05">
                            <w:rPr>
                              <w:lang w:val="es-ES"/>
                            </w:rPr>
                            <w:t>600885-EPP-1-2018-1-ES-EPPKA2-SSA-B</w:t>
                          </w:r>
                        </w:p>
                        <w:p w14:paraId="5AC4B97F" w14:textId="77777777" w:rsidR="00046E6B" w:rsidRPr="00496D05" w:rsidRDefault="00046E6B" w:rsidP="00046E6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C5283" id="Rectangle 7" o:spid="_x0000_s1026" style="position:absolute;margin-left:0;margin-top:-5.25pt;width:259.75pt;height:21.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" filled="f" stroked="f" strokeweight="1pt">
              <v:textbox>
                <w:txbxContent>
                  <w:p w:rsidR="00046E6B" w:rsidRPr="00496D05" w:rsidRDefault="00046E6B" w:rsidP="00046E6B">
                    <w:pPr>
                      <w:pStyle w:val="Sous-titre"/>
                      <w:rPr>
                        <w:lang w:val="es-ES"/>
                      </w:rPr>
                    </w:pPr>
                    <w:r w:rsidRPr="00496D05">
                      <w:rPr>
                        <w:lang w:val="es-ES"/>
                      </w:rPr>
                      <w:t>600885-EPP-1-2018-1-ES-EPPKA2-SSA-B</w:t>
                    </w:r>
                  </w:p>
                  <w:p w:rsidR="00046E6B" w:rsidRPr="00496D05" w:rsidRDefault="00046E6B" w:rsidP="00046E6B">
                    <w:pPr>
                      <w:jc w:val="center"/>
                      <w:rPr>
                        <w:lang w:val="es-ES"/>
                      </w:rPr>
                    </w:pPr>
                  </w:p>
                </w:txbxContent>
              </v:textbox>
              <w10:wrap anchorx="margin"/>
            </v:rect>
          </w:pict>
        </mc:Fallback>
      </mc:AlternateContent>
    </w:r>
    <w:r>
      <w:rPr>
        <w:noProof/>
      </w:rPr>
      <w:drawing>
        <wp:anchor distT="0" distB="0" distL="114300" distR="114300" simplePos="0" relativeHeight="251658240" behindDoc="1" locked="0" layoutInCell="1" allowOverlap="1" wp14:anchorId="344AD554" wp14:editId="35E6D8C6">
          <wp:simplePos x="0" y="0"/>
          <wp:positionH relativeFrom="margin">
            <wp:posOffset>-662387</wp:posOffset>
          </wp:positionH>
          <wp:positionV relativeFrom="paragraph">
            <wp:posOffset>-260028</wp:posOffset>
          </wp:positionV>
          <wp:extent cx="759460" cy="592455"/>
          <wp:effectExtent l="0" t="0" r="2540" b="0"/>
          <wp:wrapTight wrapText="bothSides">
            <wp:wrapPolygon edited="0">
              <wp:start x="0" y="0"/>
              <wp:lineTo x="0" y="20836"/>
              <wp:lineTo x="21130" y="20836"/>
              <wp:lineTo x="211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Blueprint logo.jpg"/>
                  <pic:cNvPicPr/>
                </pic:nvPicPr>
                <pic:blipFill>
                  <a:blip r:embed="rId2">
                    <a:extLst>
                      <a:ext uri="{28A0092B-C50C-407E-A947-70E740481C1C}">
                        <a14:useLocalDpi xmlns:a14="http://schemas.microsoft.com/office/drawing/2010/main" val="0"/>
                      </a:ext>
                    </a:extLst>
                  </a:blip>
                  <a:stretch>
                    <a:fillRect/>
                  </a:stretch>
                </pic:blipFill>
                <pic:spPr>
                  <a:xfrm>
                    <a:off x="0" y="0"/>
                    <a:ext cx="759460" cy="5924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3D9F6" w14:textId="77777777" w:rsidR="004B46CE" w:rsidRDefault="004B46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130DE"/>
    <w:multiLevelType w:val="hybridMultilevel"/>
    <w:tmpl w:val="867827C4"/>
    <w:lvl w:ilvl="0" w:tplc="1AC0B5E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F84808"/>
    <w:multiLevelType w:val="hybridMultilevel"/>
    <w:tmpl w:val="F3B2A534"/>
    <w:lvl w:ilvl="0" w:tplc="D9A8C0CC">
      <w:start w:val="14"/>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4E0CF1"/>
    <w:multiLevelType w:val="hybridMultilevel"/>
    <w:tmpl w:val="DD409A00"/>
    <w:lvl w:ilvl="0" w:tplc="83B07688">
      <w:start w:val="20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83A11C6"/>
    <w:multiLevelType w:val="hybridMultilevel"/>
    <w:tmpl w:val="6180CC2A"/>
    <w:lvl w:ilvl="0" w:tplc="1D7C97D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6B"/>
    <w:rsid w:val="00036B84"/>
    <w:rsid w:val="00046E6B"/>
    <w:rsid w:val="00083AF3"/>
    <w:rsid w:val="000C1E46"/>
    <w:rsid w:val="0016329A"/>
    <w:rsid w:val="00182CDB"/>
    <w:rsid w:val="001F0944"/>
    <w:rsid w:val="00284A00"/>
    <w:rsid w:val="002A0040"/>
    <w:rsid w:val="002B518C"/>
    <w:rsid w:val="00314BBA"/>
    <w:rsid w:val="00347A8B"/>
    <w:rsid w:val="00496D05"/>
    <w:rsid w:val="004B46CE"/>
    <w:rsid w:val="00545EE8"/>
    <w:rsid w:val="00600CC2"/>
    <w:rsid w:val="00734565"/>
    <w:rsid w:val="00745ABF"/>
    <w:rsid w:val="00751611"/>
    <w:rsid w:val="007E3AC5"/>
    <w:rsid w:val="00811EF3"/>
    <w:rsid w:val="00815A54"/>
    <w:rsid w:val="0084706E"/>
    <w:rsid w:val="00847950"/>
    <w:rsid w:val="00917F60"/>
    <w:rsid w:val="0093144A"/>
    <w:rsid w:val="009D1A17"/>
    <w:rsid w:val="00A53028"/>
    <w:rsid w:val="00AB39AC"/>
    <w:rsid w:val="00AC5D9B"/>
    <w:rsid w:val="00AF35C2"/>
    <w:rsid w:val="00B10718"/>
    <w:rsid w:val="00BA763B"/>
    <w:rsid w:val="00BC50BB"/>
    <w:rsid w:val="00C40ABA"/>
    <w:rsid w:val="00CD3F33"/>
    <w:rsid w:val="00D10916"/>
    <w:rsid w:val="00D40EED"/>
    <w:rsid w:val="00D82348"/>
    <w:rsid w:val="00D9435E"/>
    <w:rsid w:val="00E9152C"/>
    <w:rsid w:val="00F07FF7"/>
    <w:rsid w:val="00F56C7D"/>
    <w:rsid w:val="00FB049D"/>
    <w:rsid w:val="00FB1A8F"/>
    <w:rsid w:val="00FB4E57"/>
    <w:rsid w:val="00FF50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CCD24"/>
  <w15:chartTrackingRefBased/>
  <w15:docId w15:val="{9F5B55AA-8008-4E38-BE26-86541AE1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F35C2"/>
    <w:pPr>
      <w:keepNext/>
      <w:keepLines/>
      <w:spacing w:after="60" w:line="240" w:lineRule="auto"/>
      <w:jc w:val="both"/>
      <w:outlineLvl w:val="0"/>
    </w:pPr>
    <w:rPr>
      <w:rFonts w:ascii="Corbel" w:eastAsiaTheme="majorEastAsia" w:hAnsi="Corbel" w:cstheme="majorBidi"/>
      <w:b/>
      <w:color w:val="2F5496" w:themeColor="accent1" w:themeShade="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6E6B"/>
    <w:pPr>
      <w:tabs>
        <w:tab w:val="center" w:pos="4536"/>
        <w:tab w:val="right" w:pos="9072"/>
      </w:tabs>
      <w:spacing w:after="0" w:line="240" w:lineRule="auto"/>
    </w:pPr>
  </w:style>
  <w:style w:type="character" w:customStyle="1" w:styleId="En-tteCar">
    <w:name w:val="En-tête Car"/>
    <w:basedOn w:val="Policepardfaut"/>
    <w:link w:val="En-tte"/>
    <w:uiPriority w:val="99"/>
    <w:rsid w:val="00046E6B"/>
  </w:style>
  <w:style w:type="paragraph" w:styleId="Pieddepage">
    <w:name w:val="footer"/>
    <w:basedOn w:val="Normal"/>
    <w:link w:val="PieddepageCar"/>
    <w:uiPriority w:val="99"/>
    <w:unhideWhenUsed/>
    <w:rsid w:val="00046E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6E6B"/>
  </w:style>
  <w:style w:type="paragraph" w:styleId="Sous-titre">
    <w:name w:val="Subtitle"/>
    <w:basedOn w:val="Normal"/>
    <w:next w:val="Normal"/>
    <w:link w:val="Sous-titreCar"/>
    <w:uiPriority w:val="11"/>
    <w:qFormat/>
    <w:rsid w:val="00046E6B"/>
    <w:pPr>
      <w:numPr>
        <w:ilvl w:val="1"/>
      </w:numPr>
      <w:spacing w:after="0" w:line="240" w:lineRule="auto"/>
      <w:jc w:val="center"/>
    </w:pPr>
    <w:rPr>
      <w:rFonts w:ascii="Corbel" w:eastAsiaTheme="minorEastAsia" w:hAnsi="Corbel"/>
      <w:color w:val="868788"/>
      <w:spacing w:val="15"/>
      <w:sz w:val="20"/>
    </w:rPr>
  </w:style>
  <w:style w:type="character" w:customStyle="1" w:styleId="Sous-titreCar">
    <w:name w:val="Sous-titre Car"/>
    <w:basedOn w:val="Policepardfaut"/>
    <w:link w:val="Sous-titre"/>
    <w:uiPriority w:val="11"/>
    <w:rsid w:val="00046E6B"/>
    <w:rPr>
      <w:rFonts w:ascii="Corbel" w:eastAsiaTheme="minorEastAsia" w:hAnsi="Corbel"/>
      <w:color w:val="868788"/>
      <w:spacing w:val="15"/>
      <w:sz w:val="20"/>
    </w:rPr>
  </w:style>
  <w:style w:type="character" w:customStyle="1" w:styleId="Titre1Car">
    <w:name w:val="Titre 1 Car"/>
    <w:basedOn w:val="Policepardfaut"/>
    <w:link w:val="Titre1"/>
    <w:uiPriority w:val="9"/>
    <w:rsid w:val="00AF35C2"/>
    <w:rPr>
      <w:rFonts w:ascii="Corbel" w:eastAsiaTheme="majorEastAsia" w:hAnsi="Corbel" w:cstheme="majorBidi"/>
      <w:b/>
      <w:color w:val="2F5496" w:themeColor="accent1" w:themeShade="BF"/>
      <w:sz w:val="28"/>
      <w:szCs w:val="32"/>
    </w:rPr>
  </w:style>
  <w:style w:type="paragraph" w:styleId="Paragraphedeliste">
    <w:name w:val="List Paragraph"/>
    <w:basedOn w:val="Normal"/>
    <w:uiPriority w:val="34"/>
    <w:qFormat/>
    <w:rsid w:val="00AF35C2"/>
    <w:pPr>
      <w:spacing w:after="200" w:line="276" w:lineRule="auto"/>
      <w:ind w:left="720"/>
      <w:contextualSpacing/>
      <w:jc w:val="both"/>
    </w:pPr>
    <w:rPr>
      <w:rFonts w:ascii="Corbel" w:hAnsi="Corbel"/>
      <w:sz w:val="24"/>
      <w:lang w:val="de-AT"/>
    </w:rPr>
  </w:style>
  <w:style w:type="paragraph" w:styleId="Titre">
    <w:name w:val="Title"/>
    <w:basedOn w:val="Normal"/>
    <w:next w:val="Normal"/>
    <w:link w:val="TitreCar"/>
    <w:uiPriority w:val="10"/>
    <w:qFormat/>
    <w:rsid w:val="00AF35C2"/>
    <w:pPr>
      <w:spacing w:after="60" w:line="240" w:lineRule="auto"/>
      <w:contextualSpacing/>
      <w:jc w:val="center"/>
    </w:pPr>
    <w:rPr>
      <w:rFonts w:ascii="Corbel" w:eastAsiaTheme="majorEastAsia" w:hAnsi="Corbel" w:cstheme="majorBidi"/>
      <w:b/>
      <w:color w:val="183D84"/>
      <w:spacing w:val="-10"/>
      <w:kern w:val="28"/>
      <w:sz w:val="32"/>
      <w:szCs w:val="56"/>
    </w:rPr>
  </w:style>
  <w:style w:type="character" w:customStyle="1" w:styleId="TitreCar">
    <w:name w:val="Titre Car"/>
    <w:basedOn w:val="Policepardfaut"/>
    <w:link w:val="Titre"/>
    <w:uiPriority w:val="10"/>
    <w:rsid w:val="00AF35C2"/>
    <w:rPr>
      <w:rFonts w:ascii="Corbel" w:eastAsiaTheme="majorEastAsia" w:hAnsi="Corbel" w:cstheme="majorBidi"/>
      <w:b/>
      <w:color w:val="183D84"/>
      <w:spacing w:val="-10"/>
      <w:kern w:val="28"/>
      <w:sz w:val="32"/>
      <w:szCs w:val="56"/>
    </w:rPr>
  </w:style>
  <w:style w:type="character" w:styleId="Lienhypertexte">
    <w:name w:val="Hyperlink"/>
    <w:basedOn w:val="Policepardfaut"/>
    <w:uiPriority w:val="99"/>
    <w:unhideWhenUsed/>
    <w:rsid w:val="00AF35C2"/>
    <w:rPr>
      <w:color w:val="0563C1" w:themeColor="hyperlink"/>
      <w:u w:val="single"/>
    </w:rPr>
  </w:style>
  <w:style w:type="paragraph" w:styleId="Textedebulles">
    <w:name w:val="Balloon Text"/>
    <w:basedOn w:val="Normal"/>
    <w:link w:val="TextedebullesCar"/>
    <w:uiPriority w:val="99"/>
    <w:semiHidden/>
    <w:unhideWhenUsed/>
    <w:rsid w:val="00CD3F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3F33"/>
    <w:rPr>
      <w:rFonts w:ascii="Segoe UI" w:hAnsi="Segoe UI" w:cs="Segoe UI"/>
      <w:sz w:val="18"/>
      <w:szCs w:val="18"/>
    </w:rPr>
  </w:style>
  <w:style w:type="paragraph" w:customStyle="1" w:styleId="Default">
    <w:name w:val="Default"/>
    <w:rsid w:val="00FF5032"/>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3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4</Pages>
  <Words>868</Words>
  <Characters>4778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BEAUCHESNE Marion</dc:creator>
  <cp:keywords/>
  <dc:description/>
  <cp:lastModifiedBy>BEAUCHESNE Marion</cp:lastModifiedBy>
  <cp:revision>15</cp:revision>
  <dcterms:created xsi:type="dcterms:W3CDTF">2020-11-12T09:14:00Z</dcterms:created>
  <dcterms:modified xsi:type="dcterms:W3CDTF">2021-04-19T07:46:00Z</dcterms:modified>
</cp:coreProperties>
</file>