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9FC1" w14:textId="77777777" w:rsidR="0002521B" w:rsidRDefault="007E7059">
      <w:r>
        <w:t>Document d’animation / Phasage</w:t>
      </w:r>
    </w:p>
    <w:tbl>
      <w:tblPr>
        <w:tblStyle w:val="Grilledutableau"/>
        <w:tblW w:w="0" w:type="auto"/>
        <w:tblLook w:val="04A0" w:firstRow="1" w:lastRow="0" w:firstColumn="1" w:lastColumn="0" w:noHBand="0" w:noVBand="1"/>
      </w:tblPr>
      <w:tblGrid>
        <w:gridCol w:w="6799"/>
        <w:gridCol w:w="2977"/>
        <w:gridCol w:w="2126"/>
        <w:gridCol w:w="2092"/>
      </w:tblGrid>
      <w:tr w:rsidR="007E7059" w:rsidRPr="007E7059" w14:paraId="4924AF9A" w14:textId="77777777" w:rsidTr="00176F2F">
        <w:tc>
          <w:tcPr>
            <w:tcW w:w="6799" w:type="dxa"/>
          </w:tcPr>
          <w:p w14:paraId="412E8B20" w14:textId="77777777" w:rsidR="007E7059" w:rsidRPr="007E7059" w:rsidRDefault="007E7059" w:rsidP="007E7059">
            <w:pPr>
              <w:rPr>
                <w:b/>
              </w:rPr>
            </w:pPr>
            <w:r w:rsidRPr="007E7059">
              <w:rPr>
                <w:b/>
              </w:rPr>
              <w:t>Phases d’animation (Ordre chronologique)</w:t>
            </w:r>
          </w:p>
        </w:tc>
        <w:tc>
          <w:tcPr>
            <w:tcW w:w="2977" w:type="dxa"/>
          </w:tcPr>
          <w:p w14:paraId="319C2690" w14:textId="77777777" w:rsidR="007E7059" w:rsidRPr="007E7059" w:rsidRDefault="007E7059" w:rsidP="007E7059">
            <w:pPr>
              <w:rPr>
                <w:b/>
              </w:rPr>
            </w:pPr>
            <w:r w:rsidRPr="007E7059">
              <w:rPr>
                <w:b/>
              </w:rPr>
              <w:t>Durée / Descriptif / Méthode d’animation</w:t>
            </w:r>
          </w:p>
        </w:tc>
        <w:tc>
          <w:tcPr>
            <w:tcW w:w="2126" w:type="dxa"/>
          </w:tcPr>
          <w:p w14:paraId="4E803748" w14:textId="77777777" w:rsidR="007E7059" w:rsidRPr="007E7059" w:rsidRDefault="007E7059" w:rsidP="007E7059">
            <w:pPr>
              <w:rPr>
                <w:b/>
              </w:rPr>
            </w:pPr>
            <w:r w:rsidRPr="007E7059">
              <w:rPr>
                <w:b/>
              </w:rPr>
              <w:t>Objectif</w:t>
            </w:r>
          </w:p>
        </w:tc>
        <w:tc>
          <w:tcPr>
            <w:tcW w:w="2092" w:type="dxa"/>
          </w:tcPr>
          <w:p w14:paraId="27D59E3F" w14:textId="77777777" w:rsidR="007E7059" w:rsidRPr="007E7059" w:rsidRDefault="007E7059" w:rsidP="007E7059">
            <w:pPr>
              <w:rPr>
                <w:b/>
              </w:rPr>
            </w:pPr>
            <w:r w:rsidRPr="007E7059">
              <w:rPr>
                <w:b/>
              </w:rPr>
              <w:t>Remarque</w:t>
            </w:r>
          </w:p>
        </w:tc>
      </w:tr>
      <w:tr w:rsidR="007E7059" w14:paraId="150C8705" w14:textId="77777777" w:rsidTr="00176F2F">
        <w:tc>
          <w:tcPr>
            <w:tcW w:w="6799" w:type="dxa"/>
          </w:tcPr>
          <w:p w14:paraId="1F71832F" w14:textId="77777777" w:rsidR="007E7059" w:rsidRDefault="007E7059" w:rsidP="007E7059">
            <w:r>
              <w:t>Accueil</w:t>
            </w:r>
            <w:r w:rsidR="00EB7B31">
              <w:t>, préciser que</w:t>
            </w:r>
            <w:r w:rsidR="00176F2F">
              <w:t> :</w:t>
            </w:r>
          </w:p>
          <w:p w14:paraId="60C26C8D" w14:textId="77777777" w:rsidR="007E7059" w:rsidRDefault="007E7059" w:rsidP="007E7059">
            <w:pPr>
              <w:pStyle w:val="Paragraphedeliste"/>
              <w:numPr>
                <w:ilvl w:val="0"/>
                <w:numId w:val="2"/>
              </w:numPr>
            </w:pPr>
            <w:r>
              <w:t>Présentation interactive</w:t>
            </w:r>
          </w:p>
          <w:p w14:paraId="1DCB4C32" w14:textId="77777777" w:rsidR="007E7059" w:rsidRDefault="007E7059" w:rsidP="007E7059">
            <w:pPr>
              <w:pStyle w:val="Paragraphedeliste"/>
              <w:numPr>
                <w:ilvl w:val="0"/>
                <w:numId w:val="2"/>
              </w:numPr>
            </w:pPr>
            <w:r>
              <w:t>La parole à tous</w:t>
            </w:r>
          </w:p>
          <w:p w14:paraId="1B36CE04" w14:textId="77777777" w:rsidR="007E7059" w:rsidRDefault="007E7059" w:rsidP="007E7059">
            <w:pPr>
              <w:pStyle w:val="Paragraphedeliste"/>
              <w:numPr>
                <w:ilvl w:val="0"/>
                <w:numId w:val="2"/>
              </w:numPr>
            </w:pPr>
            <w:r>
              <w:t>On s’écoute parler</w:t>
            </w:r>
          </w:p>
          <w:p w14:paraId="208A3D9B" w14:textId="77777777" w:rsidR="007E7059" w:rsidRDefault="007E7059" w:rsidP="007E7059">
            <w:pPr>
              <w:pStyle w:val="Paragraphedeliste"/>
              <w:numPr>
                <w:ilvl w:val="0"/>
                <w:numId w:val="2"/>
              </w:numPr>
            </w:pPr>
            <w:r>
              <w:t>On met les téléphones en veille</w:t>
            </w:r>
          </w:p>
          <w:p w14:paraId="726A2817" w14:textId="77777777" w:rsidR="007E7059" w:rsidRDefault="004761C1" w:rsidP="007E7059">
            <w:pPr>
              <w:pStyle w:val="Paragraphedeliste"/>
              <w:numPr>
                <w:ilvl w:val="0"/>
                <w:numId w:val="2"/>
              </w:numPr>
            </w:pPr>
            <w:r>
              <w:t>On ne monopolise pas la parole</w:t>
            </w:r>
          </w:p>
          <w:p w14:paraId="6D90F0D1" w14:textId="77777777" w:rsidR="004A7023" w:rsidRDefault="004A7023" w:rsidP="007E7059">
            <w:pPr>
              <w:pStyle w:val="Paragraphedeliste"/>
              <w:numPr>
                <w:ilvl w:val="0"/>
                <w:numId w:val="2"/>
              </w:numPr>
            </w:pPr>
            <w:r>
              <w:t>Le temps est un peu contraint</w:t>
            </w:r>
          </w:p>
          <w:p w14:paraId="6C736282" w14:textId="77777777" w:rsidR="00E709C5" w:rsidRDefault="00E709C5" w:rsidP="007E7059">
            <w:pPr>
              <w:pStyle w:val="Paragraphedeliste"/>
              <w:numPr>
                <w:ilvl w:val="0"/>
                <w:numId w:val="2"/>
              </w:numPr>
            </w:pPr>
            <w:r>
              <w:t xml:space="preserve">Adresse mail à </w:t>
            </w:r>
            <w:r w:rsidR="00AC3416">
              <w:t>donner pour envoi récapitulatif</w:t>
            </w:r>
          </w:p>
        </w:tc>
        <w:tc>
          <w:tcPr>
            <w:tcW w:w="2977" w:type="dxa"/>
          </w:tcPr>
          <w:p w14:paraId="2196F450" w14:textId="77777777" w:rsidR="007E7059" w:rsidRDefault="00155DC3" w:rsidP="007E7059">
            <w:r>
              <w:t>1</w:t>
            </w:r>
            <w:r w:rsidR="00A221EB">
              <w:t xml:space="preserve">’ </w:t>
            </w:r>
            <w:r w:rsidR="00400990">
              <w:t>Information descendante</w:t>
            </w:r>
          </w:p>
        </w:tc>
        <w:tc>
          <w:tcPr>
            <w:tcW w:w="2126" w:type="dxa"/>
          </w:tcPr>
          <w:p w14:paraId="372767DF" w14:textId="77777777" w:rsidR="007E7059" w:rsidRDefault="00EB7B31" w:rsidP="007E7059">
            <w:r>
              <w:t>Les règles de bon fonctionnement</w:t>
            </w:r>
          </w:p>
        </w:tc>
        <w:tc>
          <w:tcPr>
            <w:tcW w:w="2092" w:type="dxa"/>
          </w:tcPr>
          <w:p w14:paraId="7DC8A26F" w14:textId="77777777" w:rsidR="007E7059" w:rsidRDefault="00AC3416" w:rsidP="007E7059">
            <w:r>
              <w:t>Faire passer une feuille pour recueillir les mails des part</w:t>
            </w:r>
            <w:r w:rsidR="003165FE">
              <w:t>icipants pour envoi de la synthèse ultérieurement.</w:t>
            </w:r>
          </w:p>
        </w:tc>
      </w:tr>
      <w:tr w:rsidR="007E7059" w14:paraId="2A2B45DB" w14:textId="77777777" w:rsidTr="00176F2F">
        <w:tc>
          <w:tcPr>
            <w:tcW w:w="6799" w:type="dxa"/>
          </w:tcPr>
          <w:p w14:paraId="1CA486B0" w14:textId="77777777" w:rsidR="007E7059" w:rsidRDefault="007E7059" w:rsidP="007E7059">
            <w:r>
              <w:t>Présentation de la séance</w:t>
            </w:r>
            <w:r w:rsidR="00176F2F">
              <w:t> :</w:t>
            </w:r>
          </w:p>
          <w:p w14:paraId="6ECFC66E" w14:textId="77777777" w:rsidR="007E7059" w:rsidRDefault="007E7059" w:rsidP="004E59F8">
            <w:pPr>
              <w:pStyle w:val="Paragraphedeliste"/>
              <w:numPr>
                <w:ilvl w:val="0"/>
                <w:numId w:val="1"/>
              </w:numPr>
            </w:pPr>
            <w:r>
              <w:t>L’objectif, connaitre les grandes étapes d’un projet de mobilité</w:t>
            </w:r>
          </w:p>
          <w:p w14:paraId="33FC6884" w14:textId="77777777" w:rsidR="007E7059" w:rsidRDefault="007E7059" w:rsidP="004E59F8">
            <w:pPr>
              <w:pStyle w:val="Paragraphedeliste"/>
              <w:numPr>
                <w:ilvl w:val="0"/>
                <w:numId w:val="1"/>
              </w:numPr>
            </w:pPr>
            <w:r>
              <w:t>Les autres ateliers</w:t>
            </w:r>
            <w:r w:rsidR="004761C1">
              <w:t xml:space="preserve"> : </w:t>
            </w:r>
          </w:p>
          <w:p w14:paraId="754261D9" w14:textId="77777777" w:rsidR="007E7059" w:rsidRDefault="00176F2F" w:rsidP="004E59F8">
            <w:pPr>
              <w:pStyle w:val="Paragraphedeliste"/>
              <w:numPr>
                <w:ilvl w:val="0"/>
                <w:numId w:val="1"/>
              </w:numPr>
            </w:pPr>
            <w:r>
              <w:t>Les intervenants ; OP, William, Intervenant étranger, CCCA</w:t>
            </w:r>
          </w:p>
          <w:p w14:paraId="0EB0B021" w14:textId="77777777" w:rsidR="004E59F8" w:rsidRDefault="004761C1" w:rsidP="004E59F8">
            <w:pPr>
              <w:numPr>
                <w:ilvl w:val="0"/>
                <w:numId w:val="1"/>
              </w:numPr>
              <w:spacing w:before="100" w:beforeAutospacing="1" w:after="100" w:afterAutospacing="1"/>
            </w:pPr>
            <w:r>
              <w:t>Donner chacun notre expérience en mobilité.</w:t>
            </w:r>
          </w:p>
        </w:tc>
        <w:tc>
          <w:tcPr>
            <w:tcW w:w="2977" w:type="dxa"/>
          </w:tcPr>
          <w:p w14:paraId="2B61A3DA" w14:textId="77777777" w:rsidR="007E7059" w:rsidRDefault="00155DC3" w:rsidP="007E7059">
            <w:r>
              <w:t>2</w:t>
            </w:r>
            <w:r w:rsidR="00A221EB">
              <w:t>’ Information</w:t>
            </w:r>
            <w:r w:rsidR="00400990">
              <w:t xml:space="preserve"> descendante</w:t>
            </w:r>
          </w:p>
        </w:tc>
        <w:tc>
          <w:tcPr>
            <w:tcW w:w="2126" w:type="dxa"/>
          </w:tcPr>
          <w:p w14:paraId="5BD7AF12" w14:textId="77777777" w:rsidR="007E7059" w:rsidRDefault="00A221EB" w:rsidP="00A221EB">
            <w:pPr>
              <w:spacing w:before="100" w:beforeAutospacing="1" w:after="100" w:afterAutospacing="1"/>
            </w:pPr>
            <w:r>
              <w:t>Connaissance des objectifs de la séance.</w:t>
            </w:r>
          </w:p>
        </w:tc>
        <w:tc>
          <w:tcPr>
            <w:tcW w:w="2092" w:type="dxa"/>
          </w:tcPr>
          <w:p w14:paraId="7C642D50" w14:textId="77777777" w:rsidR="007E7059" w:rsidRDefault="007E7059" w:rsidP="007E7059"/>
        </w:tc>
      </w:tr>
      <w:tr w:rsidR="007E7059" w14:paraId="7EB44ED2" w14:textId="77777777" w:rsidTr="00176F2F">
        <w:tc>
          <w:tcPr>
            <w:tcW w:w="6799" w:type="dxa"/>
          </w:tcPr>
          <w:p w14:paraId="5923BCB2" w14:textId="77777777" w:rsidR="007E7059" w:rsidRDefault="007E7059" w:rsidP="007E7059">
            <w:r>
              <w:t>Tour des participants</w:t>
            </w:r>
            <w:r w:rsidR="00176F2F">
              <w:t> :</w:t>
            </w:r>
          </w:p>
          <w:p w14:paraId="4B0AE635" w14:textId="77777777" w:rsidR="007E7059" w:rsidRDefault="007E7059" w:rsidP="007E7059">
            <w:pPr>
              <w:pStyle w:val="Paragraphedeliste"/>
              <w:numPr>
                <w:ilvl w:val="0"/>
                <w:numId w:val="1"/>
              </w:numPr>
            </w:pPr>
            <w:r>
              <w:t>Qui est expert, qui est débutant</w:t>
            </w:r>
            <w:r w:rsidR="004761C1">
              <w:t>, qui a une petite expérience.</w:t>
            </w:r>
          </w:p>
          <w:p w14:paraId="7C2E6E85" w14:textId="77777777" w:rsidR="00176F2F" w:rsidRDefault="00176F2F" w:rsidP="007E7059">
            <w:pPr>
              <w:pStyle w:val="Paragraphedeliste"/>
              <w:numPr>
                <w:ilvl w:val="0"/>
                <w:numId w:val="1"/>
              </w:numPr>
            </w:pPr>
            <w:r>
              <w:t>Noter sur un papier, une seule attente principale</w:t>
            </w:r>
            <w:r w:rsidR="00DF0C6D">
              <w:t xml:space="preserve"> de l’atelier</w:t>
            </w:r>
            <w:r>
              <w:t> !</w:t>
            </w:r>
          </w:p>
        </w:tc>
        <w:tc>
          <w:tcPr>
            <w:tcW w:w="2977" w:type="dxa"/>
          </w:tcPr>
          <w:p w14:paraId="1C52DA68" w14:textId="77777777" w:rsidR="007E7059" w:rsidRDefault="00EC634F" w:rsidP="007E7059">
            <w:r>
              <w:t>10</w:t>
            </w:r>
            <w:r w:rsidR="00A221EB">
              <w:t xml:space="preserve">’ </w:t>
            </w:r>
            <w:r w:rsidR="00400990">
              <w:t>En interaction avec le public</w:t>
            </w:r>
            <w:r w:rsidR="004761C1">
              <w:t>.</w:t>
            </w:r>
          </w:p>
        </w:tc>
        <w:tc>
          <w:tcPr>
            <w:tcW w:w="2126" w:type="dxa"/>
          </w:tcPr>
          <w:p w14:paraId="31918573" w14:textId="77777777" w:rsidR="007E7059" w:rsidRDefault="00176F2F" w:rsidP="007E7059">
            <w:r>
              <w:t xml:space="preserve">Cerner les personnes </w:t>
            </w:r>
            <w:r w:rsidR="004761C1">
              <w:t>présentes</w:t>
            </w:r>
            <w:r>
              <w:t>, trouver des appuis éventuels chez des experts.</w:t>
            </w:r>
          </w:p>
        </w:tc>
        <w:tc>
          <w:tcPr>
            <w:tcW w:w="2092" w:type="dxa"/>
          </w:tcPr>
          <w:p w14:paraId="36B95310" w14:textId="77777777" w:rsidR="007E7059" w:rsidRDefault="007E7059" w:rsidP="007E7059"/>
        </w:tc>
      </w:tr>
      <w:tr w:rsidR="007E7059" w14:paraId="62DBDA23" w14:textId="77777777" w:rsidTr="00176F2F">
        <w:tc>
          <w:tcPr>
            <w:tcW w:w="6799" w:type="dxa"/>
          </w:tcPr>
          <w:p w14:paraId="6640CF77" w14:textId="77777777" w:rsidR="00B0458F" w:rsidRPr="00B0458F" w:rsidRDefault="00EB7B31" w:rsidP="00EB7B31">
            <w:pPr>
              <w:rPr>
                <w:b/>
              </w:rPr>
            </w:pPr>
            <w:r>
              <w:rPr>
                <w:b/>
              </w:rPr>
              <w:t>Présentation d</w:t>
            </w:r>
            <w:r w:rsidR="004E59F8" w:rsidRPr="00B0458F">
              <w:rPr>
                <w:b/>
              </w:rPr>
              <w:t>es principales étapes d’un projet de mobilité</w:t>
            </w:r>
          </w:p>
          <w:p w14:paraId="5F63E7C3" w14:textId="77777777" w:rsidR="00B0458F" w:rsidRPr="00B0458F" w:rsidRDefault="00B0458F" w:rsidP="00B0458F">
            <w:pPr>
              <w:pStyle w:val="Paragraphedeliste"/>
              <w:numPr>
                <w:ilvl w:val="0"/>
                <w:numId w:val="4"/>
              </w:numPr>
              <w:rPr>
                <w:rFonts w:ascii="Verdana" w:eastAsia="Times New Roman" w:hAnsi="Verdana" w:cs="Times New Roman"/>
                <w:color w:val="000000"/>
                <w:sz w:val="18"/>
                <w:szCs w:val="18"/>
                <w:lang w:eastAsia="fr-FR"/>
              </w:rPr>
            </w:pPr>
            <w:r>
              <w:rPr>
                <w:rFonts w:ascii="Verdana" w:eastAsia="Times New Roman" w:hAnsi="Verdana" w:cs="Times New Roman"/>
                <w:color w:val="000000"/>
                <w:sz w:val="18"/>
                <w:szCs w:val="18"/>
                <w:lang w:eastAsia="fr-FR"/>
              </w:rPr>
              <w:t xml:space="preserve">1 </w:t>
            </w:r>
            <w:r w:rsidRPr="00B0458F">
              <w:rPr>
                <w:rFonts w:ascii="Verdana" w:eastAsia="Times New Roman" w:hAnsi="Verdana" w:cs="Times New Roman"/>
                <w:color w:val="000000"/>
                <w:sz w:val="18"/>
                <w:szCs w:val="18"/>
                <w:lang w:eastAsia="fr-FR"/>
              </w:rPr>
              <w:t>Un projet pédagogique (Pourquoi, inclure la mobilité dans un parcours)</w:t>
            </w:r>
          </w:p>
          <w:p w14:paraId="16BF1463" w14:textId="77777777" w:rsidR="004E59F8" w:rsidRDefault="00B0458F" w:rsidP="00B0458F">
            <w:pPr>
              <w:pStyle w:val="Paragraphedeliste"/>
              <w:numPr>
                <w:ilvl w:val="0"/>
                <w:numId w:val="4"/>
              </w:numPr>
            </w:pPr>
            <w:r>
              <w:t>2 Former une équipe, informer l’ensemble du personnel de la structure</w:t>
            </w:r>
          </w:p>
          <w:p w14:paraId="3B7DC6B3" w14:textId="77777777" w:rsidR="00B0458F" w:rsidRDefault="00B0458F" w:rsidP="00B0458F">
            <w:pPr>
              <w:pStyle w:val="Paragraphedeliste"/>
              <w:numPr>
                <w:ilvl w:val="0"/>
                <w:numId w:val="4"/>
              </w:numPr>
            </w:pPr>
            <w:r>
              <w:t>3 Trouver des partenaires (Ne donner que quelques pistes)</w:t>
            </w:r>
          </w:p>
          <w:p w14:paraId="633C855C" w14:textId="77777777" w:rsidR="00B0458F" w:rsidRDefault="00B0458F" w:rsidP="00B0458F">
            <w:pPr>
              <w:pStyle w:val="Paragraphedeliste"/>
              <w:numPr>
                <w:ilvl w:val="0"/>
                <w:numId w:val="4"/>
              </w:numPr>
            </w:pPr>
            <w:r>
              <w:t>4 Réaliser une visite préparatoire (Organisation et logistique à soigner)</w:t>
            </w:r>
          </w:p>
          <w:p w14:paraId="23D50D70" w14:textId="77777777" w:rsidR="00B0458F" w:rsidRDefault="00B0458F" w:rsidP="00B0458F">
            <w:pPr>
              <w:pStyle w:val="Paragraphedeliste"/>
              <w:numPr>
                <w:ilvl w:val="0"/>
                <w:numId w:val="4"/>
              </w:numPr>
            </w:pPr>
            <w:r>
              <w:t>5</w:t>
            </w:r>
            <w:r w:rsidR="00EB7B31">
              <w:t xml:space="preserve"> Préparer, mettre ne place une action de mobilité</w:t>
            </w:r>
          </w:p>
          <w:p w14:paraId="3F71548F" w14:textId="77777777" w:rsidR="00EB7B31" w:rsidRDefault="00EB7B31" w:rsidP="00B0458F">
            <w:pPr>
              <w:pStyle w:val="Paragraphedeliste"/>
              <w:numPr>
                <w:ilvl w:val="0"/>
                <w:numId w:val="4"/>
              </w:numPr>
            </w:pPr>
            <w:r>
              <w:t>6 La période de mobilité</w:t>
            </w:r>
          </w:p>
          <w:p w14:paraId="79C5C7BD" w14:textId="77777777" w:rsidR="00EB7B31" w:rsidRDefault="00EB7B31" w:rsidP="00B0458F">
            <w:pPr>
              <w:pStyle w:val="Paragraphedeliste"/>
              <w:numPr>
                <w:ilvl w:val="0"/>
                <w:numId w:val="4"/>
              </w:numPr>
            </w:pPr>
            <w:r>
              <w:t>7 Au retour et après</w:t>
            </w:r>
          </w:p>
          <w:p w14:paraId="338C9D0A" w14:textId="77777777" w:rsidR="00176F2F" w:rsidRDefault="00EB7B31" w:rsidP="00151DFA">
            <w:pPr>
              <w:pStyle w:val="Paragraphedeliste"/>
              <w:numPr>
                <w:ilvl w:val="0"/>
                <w:numId w:val="4"/>
              </w:numPr>
            </w:pPr>
            <w:r>
              <w:t>8 Communication</w:t>
            </w:r>
            <w:r w:rsidR="009B6912">
              <w:t>, valorisation</w:t>
            </w:r>
          </w:p>
        </w:tc>
        <w:tc>
          <w:tcPr>
            <w:tcW w:w="2977" w:type="dxa"/>
          </w:tcPr>
          <w:p w14:paraId="34715A61" w14:textId="77777777" w:rsidR="007E7059" w:rsidRDefault="00A221EB" w:rsidP="00A221EB">
            <w:r>
              <w:t>10’ En interaction avec le public, f</w:t>
            </w:r>
            <w:r w:rsidR="004E59F8">
              <w:t>aire énumérer les étapes par les participants / Noter sur Paperboard en même temps, dans l’ordre chronologique</w:t>
            </w:r>
          </w:p>
        </w:tc>
        <w:tc>
          <w:tcPr>
            <w:tcW w:w="2126" w:type="dxa"/>
          </w:tcPr>
          <w:p w14:paraId="7BA51B98" w14:textId="77777777" w:rsidR="007E7059" w:rsidRDefault="00176F2F" w:rsidP="007E7059">
            <w:r>
              <w:t xml:space="preserve">Faire </w:t>
            </w:r>
            <w:r w:rsidR="00DF0C6D">
              <w:t xml:space="preserve">connaitre et </w:t>
            </w:r>
            <w:r>
              <w:t>mémoriser les grandes étapes d’un projet de mobilité</w:t>
            </w:r>
          </w:p>
        </w:tc>
        <w:tc>
          <w:tcPr>
            <w:tcW w:w="2092" w:type="dxa"/>
          </w:tcPr>
          <w:p w14:paraId="082086B1" w14:textId="77777777" w:rsidR="007E7059" w:rsidRDefault="00A221EB" w:rsidP="00DF0C6D">
            <w:r>
              <w:rPr>
                <w:rFonts w:ascii="Verdana" w:eastAsia="Times New Roman" w:hAnsi="Verdana" w:cs="Times New Roman"/>
                <w:color w:val="000000"/>
                <w:sz w:val="18"/>
                <w:szCs w:val="18"/>
                <w:lang w:eastAsia="fr-FR"/>
              </w:rPr>
              <w:t xml:space="preserve">NOTRE OBJECTIF : </w:t>
            </w:r>
            <w:r w:rsidR="00DF0C6D">
              <w:rPr>
                <w:rFonts w:ascii="Verdana" w:eastAsia="Times New Roman" w:hAnsi="Verdana" w:cs="Times New Roman"/>
                <w:color w:val="000000"/>
                <w:sz w:val="18"/>
                <w:szCs w:val="18"/>
                <w:lang w:eastAsia="fr-FR"/>
              </w:rPr>
              <w:t>Au chef d’établissement, aux équipes, a</w:t>
            </w:r>
            <w:r>
              <w:rPr>
                <w:rFonts w:ascii="Verdana" w:eastAsia="Times New Roman" w:hAnsi="Verdana" w:cs="Times New Roman"/>
                <w:color w:val="000000"/>
                <w:sz w:val="18"/>
                <w:szCs w:val="18"/>
                <w:lang w:eastAsia="fr-FR"/>
              </w:rPr>
              <w:t xml:space="preserve">u </w:t>
            </w:r>
            <w:r w:rsidRPr="00D214A1">
              <w:rPr>
                <w:rFonts w:ascii="Verdana" w:eastAsia="Times New Roman" w:hAnsi="Verdana" w:cs="Times New Roman"/>
                <w:color w:val="000000"/>
                <w:sz w:val="18"/>
                <w:szCs w:val="18"/>
                <w:lang w:eastAsia="fr-FR"/>
              </w:rPr>
              <w:t xml:space="preserve">RPE ou chef de projet, </w:t>
            </w:r>
            <w:r>
              <w:rPr>
                <w:rFonts w:ascii="Verdana" w:eastAsia="Times New Roman" w:hAnsi="Verdana" w:cs="Times New Roman"/>
                <w:color w:val="000000"/>
                <w:sz w:val="18"/>
                <w:szCs w:val="18"/>
                <w:lang w:eastAsia="fr-FR"/>
              </w:rPr>
              <w:t>il faut</w:t>
            </w:r>
            <w:r w:rsidRPr="00D214A1">
              <w:rPr>
                <w:rFonts w:ascii="Verdana" w:eastAsia="Times New Roman" w:hAnsi="Verdana" w:cs="Times New Roman"/>
                <w:color w:val="000000"/>
                <w:sz w:val="18"/>
                <w:szCs w:val="18"/>
                <w:lang w:eastAsia="fr-FR"/>
              </w:rPr>
              <w:t xml:space="preserve"> donn</w:t>
            </w:r>
            <w:r>
              <w:rPr>
                <w:rFonts w:ascii="Verdana" w:eastAsia="Times New Roman" w:hAnsi="Verdana" w:cs="Times New Roman"/>
                <w:color w:val="000000"/>
                <w:sz w:val="18"/>
                <w:szCs w:val="18"/>
                <w:lang w:eastAsia="fr-FR"/>
              </w:rPr>
              <w:t>er</w:t>
            </w:r>
            <w:r w:rsidRPr="00D214A1">
              <w:rPr>
                <w:rFonts w:ascii="Verdana" w:eastAsia="Times New Roman" w:hAnsi="Verdana" w:cs="Times New Roman"/>
                <w:color w:val="000000"/>
                <w:sz w:val="18"/>
                <w:szCs w:val="18"/>
                <w:lang w:eastAsia="fr-FR"/>
              </w:rPr>
              <w:t xml:space="preserve"> envie, mettre en démarche, </w:t>
            </w:r>
            <w:r>
              <w:rPr>
                <w:rFonts w:ascii="Verdana" w:eastAsia="Times New Roman" w:hAnsi="Verdana" w:cs="Times New Roman"/>
                <w:color w:val="000000"/>
                <w:sz w:val="18"/>
                <w:szCs w:val="18"/>
                <w:lang w:eastAsia="fr-FR"/>
              </w:rPr>
              <w:t>de</w:t>
            </w:r>
            <w:r w:rsidRPr="00D214A1">
              <w:rPr>
                <w:rFonts w:ascii="Verdana" w:eastAsia="Times New Roman" w:hAnsi="Verdana" w:cs="Times New Roman"/>
                <w:color w:val="000000"/>
                <w:sz w:val="18"/>
                <w:szCs w:val="18"/>
                <w:lang w:eastAsia="fr-FR"/>
              </w:rPr>
              <w:t xml:space="preserve"> l’intérêt pour tous les participants, le jeu e</w:t>
            </w:r>
            <w:r>
              <w:rPr>
                <w:rFonts w:ascii="Verdana" w:eastAsia="Times New Roman" w:hAnsi="Verdana" w:cs="Times New Roman"/>
                <w:color w:val="000000"/>
                <w:sz w:val="18"/>
                <w:szCs w:val="18"/>
                <w:lang w:eastAsia="fr-FR"/>
              </w:rPr>
              <w:t>n vaut la chandelle, pas occulter les difficultés.</w:t>
            </w:r>
          </w:p>
        </w:tc>
      </w:tr>
      <w:tr w:rsidR="007E7059" w14:paraId="193E4FA8" w14:textId="77777777" w:rsidTr="00176F2F">
        <w:tc>
          <w:tcPr>
            <w:tcW w:w="6799" w:type="dxa"/>
          </w:tcPr>
          <w:p w14:paraId="274C6681" w14:textId="77777777" w:rsidR="00DF0C6D" w:rsidRDefault="00DF0C6D" w:rsidP="007E7059">
            <w:r>
              <w:lastRenderedPageBreak/>
              <w:t>Phase 1 : Pourquoi, comment débuter, sur quelles bases ?</w:t>
            </w:r>
          </w:p>
          <w:p w14:paraId="39052B05" w14:textId="77777777" w:rsidR="007E7059" w:rsidRDefault="00151DFA" w:rsidP="007E7059">
            <w:r>
              <w:t>L</w:t>
            </w:r>
            <w:r w:rsidR="00DF0C6D">
              <w:t>’incontournable ancrage pédagogique « Le</w:t>
            </w:r>
            <w:r>
              <w:t xml:space="preserve"> projet pédagogique</w:t>
            </w:r>
            <w:r w:rsidR="00DF0C6D">
              <w:t> »</w:t>
            </w:r>
            <w:r>
              <w:t> : c’est inclure la mobilité dans le parcours de l’apprenant, lui donner du sens, de la pertinence de la légitimité.</w:t>
            </w:r>
          </w:p>
          <w:p w14:paraId="16503596" w14:textId="77777777" w:rsidR="00CB5DF0" w:rsidRDefault="00CB5DF0" w:rsidP="007E7059">
            <w:r>
              <w:t>Définir des obje</w:t>
            </w:r>
            <w:r w:rsidR="00DF0C6D">
              <w:t>ctifs pédagogiques et moyens d’</w:t>
            </w:r>
            <w:r>
              <w:t>évaluation au plus tôt.</w:t>
            </w:r>
          </w:p>
        </w:tc>
        <w:tc>
          <w:tcPr>
            <w:tcW w:w="2977" w:type="dxa"/>
          </w:tcPr>
          <w:p w14:paraId="1E247C02" w14:textId="77777777" w:rsidR="007E7059" w:rsidRDefault="00EC634F" w:rsidP="007E7059">
            <w:r>
              <w:t>5</w:t>
            </w:r>
            <w:r w:rsidR="00A221EB">
              <w:t xml:space="preserve">’ </w:t>
            </w:r>
            <w:r w:rsidR="00151DFA">
              <w:t>Information sous forme de questions / réponses avec le public</w:t>
            </w:r>
          </w:p>
        </w:tc>
        <w:tc>
          <w:tcPr>
            <w:tcW w:w="2126" w:type="dxa"/>
          </w:tcPr>
          <w:p w14:paraId="78B61B42" w14:textId="77777777" w:rsidR="007E7059" w:rsidRDefault="00635251" w:rsidP="00DF0C6D">
            <w:r>
              <w:t>POURQUOI</w:t>
            </w:r>
            <w:r w:rsidR="00DF0C6D">
              <w:t xml:space="preserve"> / COMMENT : </w:t>
            </w:r>
            <w:r w:rsidR="00151DFA">
              <w:t>Reconnaitre la nécessité d’ancrer le projet dans la pédagogie, de le rendre légitime</w:t>
            </w:r>
            <w:r w:rsidR="00DF0C6D">
              <w:t xml:space="preserve">, de mettre ainsi en mouvement </w:t>
            </w:r>
            <w:r w:rsidR="00A538E5">
              <w:t>toutes les équipes de l’OFA</w:t>
            </w:r>
          </w:p>
        </w:tc>
        <w:tc>
          <w:tcPr>
            <w:tcW w:w="2092" w:type="dxa"/>
          </w:tcPr>
          <w:p w14:paraId="7D40BE91" w14:textId="77777777" w:rsidR="007E7059" w:rsidRDefault="00635251" w:rsidP="007E7059">
            <w:r>
              <w:t>Et autre valorisation</w:t>
            </w:r>
          </w:p>
          <w:p w14:paraId="37DBA9CD" w14:textId="77777777" w:rsidR="00635251" w:rsidRDefault="00635251" w:rsidP="007E7059">
            <w:r>
              <w:t>Enrichir le parcours d’un jeune</w:t>
            </w:r>
          </w:p>
          <w:p w14:paraId="010DF152" w14:textId="77777777" w:rsidR="00635251" w:rsidRDefault="00635251" w:rsidP="007E7059">
            <w:r>
              <w:t>Projet d’établissement</w:t>
            </w:r>
          </w:p>
          <w:p w14:paraId="0EEF9415" w14:textId="77777777" w:rsidR="00635251" w:rsidRDefault="00635251" w:rsidP="007E7059">
            <w:r>
              <w:t>Qualiopi Indicateur 20 critère 4</w:t>
            </w:r>
          </w:p>
          <w:p w14:paraId="1810B370" w14:textId="77777777" w:rsidR="00635251" w:rsidRDefault="00635251" w:rsidP="007E7059">
            <w:r>
              <w:t xml:space="preserve">Dynamiser </w:t>
            </w:r>
            <w:r w:rsidR="00DF0C6D">
              <w:t>le parcours du jeune</w:t>
            </w:r>
          </w:p>
          <w:p w14:paraId="53C08B71" w14:textId="77777777" w:rsidR="00635251" w:rsidRDefault="00635251" w:rsidP="007E7059">
            <w:r>
              <w:t>Augmenter son employabilité</w:t>
            </w:r>
          </w:p>
          <w:p w14:paraId="1CB255A4" w14:textId="77777777" w:rsidR="00635251" w:rsidRDefault="00AC3416" w:rsidP="007E7059">
            <w:r>
              <w:t>Attractivité de l’établissement</w:t>
            </w:r>
          </w:p>
          <w:p w14:paraId="008C3FCF" w14:textId="77777777" w:rsidR="00635251" w:rsidRDefault="00DF0C6D" w:rsidP="007E7059">
            <w:r>
              <w:t>Réciprocité possible</w:t>
            </w:r>
          </w:p>
          <w:p w14:paraId="1F78A9C4" w14:textId="77777777" w:rsidR="004D53B1" w:rsidRDefault="004D53B1" w:rsidP="007E7059">
            <w:r>
              <w:t>Lettre de noblesses de l’établissement.</w:t>
            </w:r>
            <w:r w:rsidR="00AC3416">
              <w:t xml:space="preserve"> Axe de développement pédagogique.</w:t>
            </w:r>
          </w:p>
          <w:p w14:paraId="73157534" w14:textId="77777777" w:rsidR="00AC3416" w:rsidRDefault="00AC3416" w:rsidP="007E7059">
            <w:r>
              <w:t>Innovation pédagogique</w:t>
            </w:r>
          </w:p>
        </w:tc>
      </w:tr>
      <w:tr w:rsidR="007E7059" w14:paraId="6F8F8973" w14:textId="77777777" w:rsidTr="00176F2F">
        <w:tc>
          <w:tcPr>
            <w:tcW w:w="6799" w:type="dxa"/>
          </w:tcPr>
          <w:p w14:paraId="0682905D" w14:textId="77777777" w:rsidR="007E7059" w:rsidRDefault="00DF0C6D" w:rsidP="007E7059">
            <w:r>
              <w:t xml:space="preserve">Phase 2 : L’indispensable </w:t>
            </w:r>
            <w:r w:rsidR="00151DFA">
              <w:t xml:space="preserve">équipe : </w:t>
            </w:r>
            <w:r w:rsidR="00E22010">
              <w:t>(Tout le centre de formation est informé et potentiellement impliqué). L</w:t>
            </w:r>
            <w:r w:rsidR="00151DFA">
              <w:t>a mise en place de périodes de mobilité ne peut-être l’action d’une personne. C’est une action qui se construit avec une équipe : Formateurs ; membre de la direction ; Comptable ; Autre volontaires (</w:t>
            </w:r>
            <w:r w:rsidR="0038122A">
              <w:t>Equipe raisonnable = équipe efficace, 5 à 6 personnes</w:t>
            </w:r>
            <w:r w:rsidR="00151DFA">
              <w:t>)</w:t>
            </w:r>
          </w:p>
          <w:p w14:paraId="59E8F954" w14:textId="77777777" w:rsidR="00151DFA" w:rsidRDefault="00151DFA" w:rsidP="0038122A">
            <w:r>
              <w:t>Le RPE</w:t>
            </w:r>
            <w:r w:rsidR="000F38AC">
              <w:t xml:space="preserve">, coordonnateur des actions européennes (mobilité et autres projets à composante européenne) dans son </w:t>
            </w:r>
            <w:r w:rsidR="0038122A">
              <w:t>OFA</w:t>
            </w:r>
            <w:r w:rsidR="000F38AC">
              <w:t xml:space="preserve">, soit d’une façon autonome ou en concertation avec le RPE régional, rattaché hiérarchiquement au directeur de CFA. Il est le chef de projet, il </w:t>
            </w:r>
            <w:r>
              <w:t xml:space="preserve">anime coordonne, impulse, renseigne, vérifie l’avancement, </w:t>
            </w:r>
            <w:r w:rsidRPr="0038122A">
              <w:rPr>
                <w:b/>
              </w:rPr>
              <w:t>mais ce n’est pas celui qui réalise tout de A à Z !!!</w:t>
            </w:r>
          </w:p>
        </w:tc>
        <w:tc>
          <w:tcPr>
            <w:tcW w:w="2977" w:type="dxa"/>
          </w:tcPr>
          <w:p w14:paraId="59B1F889" w14:textId="77777777" w:rsidR="007E7059" w:rsidRDefault="00EC634F" w:rsidP="007E7059">
            <w:r>
              <w:t>5</w:t>
            </w:r>
            <w:r w:rsidR="00A221EB">
              <w:t xml:space="preserve">’ </w:t>
            </w:r>
            <w:r w:rsidR="00400990">
              <w:t>Information sous forme de questions / réponses avec le public</w:t>
            </w:r>
          </w:p>
        </w:tc>
        <w:tc>
          <w:tcPr>
            <w:tcW w:w="2126" w:type="dxa"/>
          </w:tcPr>
          <w:p w14:paraId="1B9884A0" w14:textId="77777777" w:rsidR="0038122A" w:rsidRDefault="0038122A" w:rsidP="007E7059">
            <w:r>
              <w:t xml:space="preserve">Faire prendre conscience que : </w:t>
            </w:r>
          </w:p>
          <w:p w14:paraId="4524B455" w14:textId="77777777" w:rsidR="007E7059" w:rsidRDefault="0038122A" w:rsidP="00066E8C">
            <w:r>
              <w:t xml:space="preserve">L’implication du plus grand nombre et </w:t>
            </w:r>
            <w:r w:rsidR="00A538E5">
              <w:t>qu’</w:t>
            </w:r>
            <w:r>
              <w:t xml:space="preserve">une </w:t>
            </w:r>
            <w:r w:rsidR="00400990">
              <w:t>équipe motivée</w:t>
            </w:r>
            <w:r>
              <w:t>,</w:t>
            </w:r>
            <w:r w:rsidR="00400990">
              <w:t xml:space="preserve"> </w:t>
            </w:r>
            <w:r w:rsidR="00066E8C">
              <w:t>sont</w:t>
            </w:r>
            <w:r w:rsidR="00400990">
              <w:t xml:space="preserve"> la clé de la réussite</w:t>
            </w:r>
          </w:p>
        </w:tc>
        <w:tc>
          <w:tcPr>
            <w:tcW w:w="2092" w:type="dxa"/>
          </w:tcPr>
          <w:p w14:paraId="2C27024A" w14:textId="77777777" w:rsidR="007E7059" w:rsidRDefault="007E7059" w:rsidP="007E7059"/>
        </w:tc>
      </w:tr>
      <w:tr w:rsidR="00EB7B31" w14:paraId="76E115DE" w14:textId="77777777" w:rsidTr="00176F2F">
        <w:tc>
          <w:tcPr>
            <w:tcW w:w="6799" w:type="dxa"/>
          </w:tcPr>
          <w:p w14:paraId="7099064C" w14:textId="77777777" w:rsidR="00EB7B31" w:rsidRDefault="005D769A" w:rsidP="007E7059">
            <w:r>
              <w:lastRenderedPageBreak/>
              <w:t xml:space="preserve">Phase 3 : </w:t>
            </w:r>
            <w:r w:rsidR="000F38AC">
              <w:t>Les partenaires à l’étranger : indispensables et de qualité. Ils vont être la garantie de la bonne exécution de la période de mobilité. Leur recherche doit être précise (cahier des charges) et lors d’un premier partenariat, il faut vérifier sur place avant la période de mobilité prévue.</w:t>
            </w:r>
          </w:p>
        </w:tc>
        <w:tc>
          <w:tcPr>
            <w:tcW w:w="2977" w:type="dxa"/>
          </w:tcPr>
          <w:p w14:paraId="399385D3" w14:textId="77777777" w:rsidR="00EB7B31" w:rsidRDefault="00A221EB" w:rsidP="007E7059">
            <w:r>
              <w:t xml:space="preserve">5’ </w:t>
            </w:r>
            <w:r w:rsidR="00400990">
              <w:t>Information sous forme de questions / réponses avec le public</w:t>
            </w:r>
          </w:p>
        </w:tc>
        <w:tc>
          <w:tcPr>
            <w:tcW w:w="2126" w:type="dxa"/>
          </w:tcPr>
          <w:p w14:paraId="6B81BF00" w14:textId="77777777" w:rsidR="00EB7B31" w:rsidRDefault="00400990" w:rsidP="007E7059">
            <w:r>
              <w:t>Reconnaitre la nécessité d’un partenaire de qualité</w:t>
            </w:r>
          </w:p>
        </w:tc>
        <w:tc>
          <w:tcPr>
            <w:tcW w:w="2092" w:type="dxa"/>
          </w:tcPr>
          <w:p w14:paraId="6B894A8C" w14:textId="77777777" w:rsidR="00EB7B31" w:rsidRDefault="00066E8C" w:rsidP="007E7059">
            <w:r>
              <w:t xml:space="preserve">Recherche : </w:t>
            </w:r>
            <w:r w:rsidR="009B6912">
              <w:t>Utiliser les réseaux ;</w:t>
            </w:r>
          </w:p>
          <w:p w14:paraId="0CFDDE44" w14:textId="77777777" w:rsidR="009B6912" w:rsidRDefault="009B6912" w:rsidP="007E7059">
            <w:r>
              <w:t>Les partenaires institutionnels ;</w:t>
            </w:r>
          </w:p>
          <w:p w14:paraId="02447E7F" w14:textId="77777777" w:rsidR="009B6912" w:rsidRDefault="00066E8C" w:rsidP="007E7059">
            <w:r>
              <w:t>e</w:t>
            </w:r>
            <w:r w:rsidR="009B6912">
              <w:t>twinning : plateforme gratuite ;</w:t>
            </w:r>
          </w:p>
          <w:p w14:paraId="18B56C8F" w14:textId="77777777" w:rsidR="009B6912" w:rsidRDefault="009B6912" w:rsidP="007E7059"/>
          <w:p w14:paraId="03127A0E" w14:textId="77777777" w:rsidR="009B6912" w:rsidRDefault="009B6912" w:rsidP="007E7059"/>
        </w:tc>
      </w:tr>
      <w:tr w:rsidR="00A221EB" w14:paraId="048D8E18" w14:textId="77777777" w:rsidTr="00176F2F">
        <w:tc>
          <w:tcPr>
            <w:tcW w:w="6799" w:type="dxa"/>
          </w:tcPr>
          <w:p w14:paraId="3410DAFD" w14:textId="77777777" w:rsidR="00A221EB" w:rsidRDefault="009B6912" w:rsidP="00A221EB">
            <w:r>
              <w:t xml:space="preserve">Phase 4 : </w:t>
            </w:r>
            <w:r w:rsidR="00A221EB">
              <w:t>Réaliser une visite préparatoire :</w:t>
            </w:r>
          </w:p>
          <w:p w14:paraId="05ADF7B4" w14:textId="77777777" w:rsidR="00A221EB" w:rsidRDefault="00A221EB" w:rsidP="00A221EB">
            <w:pPr>
              <w:pStyle w:val="Paragraphedeliste"/>
              <w:numPr>
                <w:ilvl w:val="0"/>
                <w:numId w:val="4"/>
              </w:numPr>
            </w:pPr>
            <w:r>
              <w:t>Une visite préparatoire est courte et doit donc être bien organisée en amont. Préparer un planning de la visite.</w:t>
            </w:r>
          </w:p>
          <w:p w14:paraId="7E04550E" w14:textId="77777777" w:rsidR="00A221EB" w:rsidRDefault="00A221EB" w:rsidP="00A221EB">
            <w:pPr>
              <w:pStyle w:val="Paragraphedeliste"/>
              <w:numPr>
                <w:ilvl w:val="0"/>
                <w:numId w:val="4"/>
              </w:numPr>
            </w:pPr>
            <w:r>
              <w:t>Sur place vérifier l’adéquation avec le projet pédagogique</w:t>
            </w:r>
            <w:r w:rsidR="0027423B">
              <w:t>.</w:t>
            </w:r>
          </w:p>
          <w:p w14:paraId="074001C9" w14:textId="77777777" w:rsidR="00A221EB" w:rsidRDefault="00A221EB" w:rsidP="00A221EB">
            <w:pPr>
              <w:pStyle w:val="Paragraphedeliste"/>
              <w:numPr>
                <w:ilvl w:val="0"/>
                <w:numId w:val="4"/>
              </w:numPr>
            </w:pPr>
            <w:r>
              <w:t>Définir les objectifs pédagogiques possibles, atteignables.</w:t>
            </w:r>
          </w:p>
          <w:p w14:paraId="3D912DB3" w14:textId="77777777" w:rsidR="00A221EB" w:rsidRDefault="00A221EB" w:rsidP="00A221EB">
            <w:pPr>
              <w:pStyle w:val="Paragraphedeliste"/>
              <w:numPr>
                <w:ilvl w:val="0"/>
                <w:numId w:val="4"/>
              </w:numPr>
            </w:pPr>
            <w:r>
              <w:t>Sur place, vérifier la faisabilité matérielle (Entreprises, visite d’atelier, hébergement, repas, autres activités culturelles et autres, transports, qui est référent sur place, lieu de soin ou hôpital</w:t>
            </w:r>
            <w:r w:rsidR="00857A84">
              <w:t>...)</w:t>
            </w:r>
          </w:p>
          <w:p w14:paraId="0592EFEB" w14:textId="77777777" w:rsidR="00A221EB" w:rsidRDefault="00A221EB" w:rsidP="00A221EB">
            <w:pPr>
              <w:pStyle w:val="Paragraphedeliste"/>
              <w:numPr>
                <w:ilvl w:val="0"/>
                <w:numId w:val="4"/>
              </w:numPr>
            </w:pPr>
            <w:r>
              <w:t>Rencontrer le maximum de personnes si possible</w:t>
            </w:r>
          </w:p>
          <w:p w14:paraId="710AAD36" w14:textId="77777777" w:rsidR="00A221EB" w:rsidRDefault="00A221EB" w:rsidP="00A221EB">
            <w:pPr>
              <w:pStyle w:val="Paragraphedeliste"/>
              <w:numPr>
                <w:ilvl w:val="0"/>
                <w:numId w:val="4"/>
              </w:numPr>
            </w:pPr>
            <w:r>
              <w:t>Prévoir un interprète si nécessaire</w:t>
            </w:r>
          </w:p>
          <w:p w14:paraId="41A3DC37" w14:textId="77777777" w:rsidR="00A221EB" w:rsidRDefault="00A221EB" w:rsidP="00A221EB">
            <w:pPr>
              <w:pStyle w:val="Paragraphedeliste"/>
              <w:numPr>
                <w:ilvl w:val="0"/>
                <w:numId w:val="4"/>
              </w:numPr>
            </w:pPr>
            <w:r>
              <w:t>Revenir avec un planning précis co-construit reprenant l’ensemble des actions prévues sur la période</w:t>
            </w:r>
          </w:p>
          <w:p w14:paraId="4643FD87" w14:textId="77777777" w:rsidR="00A221EB" w:rsidRDefault="00A221EB" w:rsidP="00A221EB">
            <w:pPr>
              <w:pStyle w:val="Paragraphedeliste"/>
              <w:numPr>
                <w:ilvl w:val="0"/>
                <w:numId w:val="4"/>
              </w:numPr>
            </w:pPr>
            <w:r>
              <w:t>Revenir avec une lettre d’engagement signée reprenant les rôles de différentes parties prenantes.</w:t>
            </w:r>
          </w:p>
          <w:p w14:paraId="3961EBD3" w14:textId="77777777" w:rsidR="00A221EB" w:rsidRDefault="00A221EB" w:rsidP="00A221EB">
            <w:pPr>
              <w:pStyle w:val="Paragraphedeliste"/>
              <w:numPr>
                <w:ilvl w:val="0"/>
                <w:numId w:val="4"/>
              </w:numPr>
            </w:pPr>
            <w:r>
              <w:t>Réciprocité ?</w:t>
            </w:r>
          </w:p>
        </w:tc>
        <w:tc>
          <w:tcPr>
            <w:tcW w:w="2977" w:type="dxa"/>
          </w:tcPr>
          <w:p w14:paraId="7CA0D7F0" w14:textId="77777777" w:rsidR="00EC634F" w:rsidRDefault="00EC634F" w:rsidP="00EC634F">
            <w:r>
              <w:t xml:space="preserve">10’ + </w:t>
            </w:r>
            <w:r w:rsidR="00066E8C">
              <w:t>30</w:t>
            </w:r>
            <w:r>
              <w:t>’ pour les trois groupes en simultanée :</w:t>
            </w:r>
          </w:p>
          <w:p w14:paraId="41890DAB" w14:textId="77777777" w:rsidR="00EC634F" w:rsidRDefault="00EC634F" w:rsidP="00A221EB"/>
          <w:p w14:paraId="41DE4026" w14:textId="77777777" w:rsidR="00A221EB" w:rsidRDefault="00A221EB" w:rsidP="00A221EB">
            <w:r>
              <w:t>Travail en sous-groupes : plus temps de restitution</w:t>
            </w:r>
          </w:p>
        </w:tc>
        <w:tc>
          <w:tcPr>
            <w:tcW w:w="2126" w:type="dxa"/>
          </w:tcPr>
          <w:p w14:paraId="064FC248" w14:textId="77777777" w:rsidR="00A221EB" w:rsidRDefault="00A221EB" w:rsidP="00A221EB">
            <w:r>
              <w:t>Comprendre les principaux attendus le la visite préparatoire</w:t>
            </w:r>
          </w:p>
        </w:tc>
        <w:tc>
          <w:tcPr>
            <w:tcW w:w="2092" w:type="dxa"/>
          </w:tcPr>
          <w:p w14:paraId="3CDCFAC8" w14:textId="77777777" w:rsidR="00A221EB" w:rsidRDefault="00A221EB" w:rsidP="00A221EB"/>
        </w:tc>
      </w:tr>
      <w:tr w:rsidR="00A221EB" w14:paraId="63F963CD" w14:textId="77777777" w:rsidTr="00176F2F">
        <w:tc>
          <w:tcPr>
            <w:tcW w:w="6799" w:type="dxa"/>
          </w:tcPr>
          <w:p w14:paraId="4590F47A" w14:textId="77777777" w:rsidR="00A221EB" w:rsidRDefault="00984D1B" w:rsidP="00A221EB">
            <w:r>
              <w:t xml:space="preserve">Phase 5 : </w:t>
            </w:r>
            <w:r w:rsidR="00A221EB">
              <w:t>Au centre de formation préparer la mobilité :</w:t>
            </w:r>
          </w:p>
          <w:p w14:paraId="64FFCA47" w14:textId="77777777" w:rsidR="00A221EB" w:rsidRDefault="00A221EB" w:rsidP="00A221EB">
            <w:pPr>
              <w:pStyle w:val="Paragraphedeliste"/>
              <w:numPr>
                <w:ilvl w:val="0"/>
                <w:numId w:val="4"/>
              </w:numPr>
            </w:pPr>
            <w:r>
              <w:t>Informer le plus possible en amont tous les partenaires et communiquer tout au long du projet (Jeunes, entreprise des jeunes, famille….)</w:t>
            </w:r>
          </w:p>
          <w:p w14:paraId="43FFFD74" w14:textId="77777777" w:rsidR="00A221EB" w:rsidRDefault="00A221EB" w:rsidP="00A221EB">
            <w:pPr>
              <w:pStyle w:val="Paragraphedeliste"/>
              <w:numPr>
                <w:ilvl w:val="0"/>
                <w:numId w:val="4"/>
              </w:numPr>
            </w:pPr>
            <w:r>
              <w:t>Action sur un an</w:t>
            </w:r>
          </w:p>
          <w:p w14:paraId="4EAB280D" w14:textId="77777777" w:rsidR="00A221EB" w:rsidRDefault="00A221EB" w:rsidP="00A221EB">
            <w:pPr>
              <w:pStyle w:val="Paragraphedeliste"/>
              <w:numPr>
                <w:ilvl w:val="0"/>
                <w:numId w:val="4"/>
              </w:numPr>
            </w:pPr>
            <w:r>
              <w:t>Groupe de 10 à 15</w:t>
            </w:r>
          </w:p>
          <w:p w14:paraId="172C5D8E" w14:textId="77777777" w:rsidR="00A221EB" w:rsidRDefault="00A221EB" w:rsidP="00A221EB">
            <w:pPr>
              <w:pStyle w:val="Paragraphedeliste"/>
              <w:numPr>
                <w:ilvl w:val="0"/>
                <w:numId w:val="4"/>
              </w:numPr>
            </w:pPr>
            <w:r>
              <w:t>La préparation pédagogique des jeunes, l’affaire de toute l’équipe pédagogique.</w:t>
            </w:r>
          </w:p>
          <w:p w14:paraId="1C0DDA78" w14:textId="77777777" w:rsidR="00A221EB" w:rsidRDefault="00A221EB" w:rsidP="00A221EB">
            <w:pPr>
              <w:pStyle w:val="Paragraphedeliste"/>
              <w:numPr>
                <w:ilvl w:val="0"/>
                <w:numId w:val="4"/>
              </w:numPr>
            </w:pPr>
            <w:r>
              <w:t>Les objectifs et critères de réussite de l’action</w:t>
            </w:r>
          </w:p>
          <w:p w14:paraId="5A82E4D1" w14:textId="77777777" w:rsidR="00A221EB" w:rsidRPr="00E22010" w:rsidRDefault="00A221EB" w:rsidP="00A221EB">
            <w:pPr>
              <w:pStyle w:val="Paragraphedeliste"/>
              <w:numPr>
                <w:ilvl w:val="0"/>
                <w:numId w:val="4"/>
              </w:numPr>
            </w:pPr>
            <w:r>
              <w:rPr>
                <w:rFonts w:ascii="Verdana" w:eastAsia="Times New Roman" w:hAnsi="Verdana" w:cs="Times New Roman"/>
                <w:color w:val="000000"/>
                <w:sz w:val="18"/>
                <w:szCs w:val="18"/>
                <w:lang w:eastAsia="fr-FR"/>
              </w:rPr>
              <w:lastRenderedPageBreak/>
              <w:t>L</w:t>
            </w:r>
            <w:r w:rsidRPr="00D214A1">
              <w:rPr>
                <w:rFonts w:ascii="Verdana" w:eastAsia="Times New Roman" w:hAnsi="Verdana" w:cs="Times New Roman"/>
                <w:color w:val="000000"/>
                <w:sz w:val="18"/>
                <w:szCs w:val="18"/>
                <w:lang w:eastAsia="fr-FR"/>
              </w:rPr>
              <w:t>e dossier administratif</w:t>
            </w:r>
            <w:r>
              <w:rPr>
                <w:rFonts w:ascii="Verdana" w:eastAsia="Times New Roman" w:hAnsi="Verdana" w:cs="Times New Roman"/>
                <w:color w:val="000000"/>
                <w:sz w:val="18"/>
                <w:szCs w:val="18"/>
                <w:lang w:eastAsia="fr-FR"/>
              </w:rPr>
              <w:t xml:space="preserve"> (Signature des conventions)</w:t>
            </w:r>
          </w:p>
          <w:p w14:paraId="6A90FABE" w14:textId="77777777" w:rsidR="00A221EB" w:rsidRPr="00E22010" w:rsidRDefault="00A221EB" w:rsidP="00A221EB">
            <w:pPr>
              <w:pStyle w:val="Paragraphedeliste"/>
              <w:numPr>
                <w:ilvl w:val="0"/>
                <w:numId w:val="4"/>
              </w:numPr>
            </w:pPr>
            <w:r>
              <w:rPr>
                <w:rFonts w:ascii="Verdana" w:eastAsia="Times New Roman" w:hAnsi="Verdana" w:cs="Times New Roman"/>
                <w:color w:val="000000"/>
                <w:sz w:val="18"/>
                <w:szCs w:val="18"/>
                <w:lang w:eastAsia="fr-FR"/>
              </w:rPr>
              <w:t>L</w:t>
            </w:r>
            <w:r w:rsidRPr="00D214A1">
              <w:rPr>
                <w:rFonts w:ascii="Verdana" w:eastAsia="Times New Roman" w:hAnsi="Verdana" w:cs="Times New Roman"/>
                <w:color w:val="000000"/>
                <w:sz w:val="18"/>
                <w:szCs w:val="18"/>
                <w:lang w:eastAsia="fr-FR"/>
              </w:rPr>
              <w:t>e dossier financier</w:t>
            </w:r>
            <w:r>
              <w:rPr>
                <w:rFonts w:ascii="Verdana" w:eastAsia="Times New Roman" w:hAnsi="Verdana" w:cs="Times New Roman"/>
                <w:color w:val="000000"/>
                <w:sz w:val="18"/>
                <w:szCs w:val="18"/>
                <w:lang w:eastAsia="fr-FR"/>
              </w:rPr>
              <w:t xml:space="preserve"> (Signatures)</w:t>
            </w:r>
          </w:p>
          <w:p w14:paraId="56F03C8A" w14:textId="77777777" w:rsidR="00A221EB" w:rsidRPr="00CB5DF0" w:rsidRDefault="00A221EB" w:rsidP="00A221EB">
            <w:pPr>
              <w:pStyle w:val="Paragraphedeliste"/>
              <w:numPr>
                <w:ilvl w:val="0"/>
                <w:numId w:val="4"/>
              </w:numPr>
            </w:pPr>
            <w:r>
              <w:rPr>
                <w:rFonts w:ascii="Verdana" w:eastAsia="Times New Roman" w:hAnsi="Verdana" w:cs="Times New Roman"/>
                <w:color w:val="000000"/>
                <w:sz w:val="18"/>
                <w:szCs w:val="18"/>
                <w:lang w:eastAsia="fr-FR"/>
              </w:rPr>
              <w:t>L</w:t>
            </w:r>
            <w:r w:rsidRPr="00D214A1">
              <w:rPr>
                <w:rFonts w:ascii="Verdana" w:eastAsia="Times New Roman" w:hAnsi="Verdana" w:cs="Times New Roman"/>
                <w:color w:val="000000"/>
                <w:sz w:val="18"/>
                <w:szCs w:val="18"/>
                <w:lang w:eastAsia="fr-FR"/>
              </w:rPr>
              <w:t>es réservations matérielles</w:t>
            </w:r>
          </w:p>
          <w:p w14:paraId="594F5B17" w14:textId="77777777" w:rsidR="00A221EB" w:rsidRPr="00E22010" w:rsidRDefault="00A221EB" w:rsidP="00A221EB">
            <w:pPr>
              <w:pStyle w:val="Paragraphedeliste"/>
              <w:numPr>
                <w:ilvl w:val="0"/>
                <w:numId w:val="4"/>
              </w:numPr>
            </w:pPr>
            <w:r>
              <w:rPr>
                <w:rFonts w:ascii="Verdana" w:eastAsia="Times New Roman" w:hAnsi="Verdana" w:cs="Times New Roman"/>
                <w:color w:val="000000"/>
                <w:sz w:val="18"/>
                <w:szCs w:val="18"/>
                <w:lang w:eastAsia="fr-FR"/>
              </w:rPr>
              <w:t>Les accompagnateurs</w:t>
            </w:r>
            <w:r w:rsidR="002C22C6">
              <w:rPr>
                <w:rFonts w:ascii="Verdana" w:eastAsia="Times New Roman" w:hAnsi="Verdana" w:cs="Times New Roman"/>
                <w:color w:val="000000"/>
                <w:sz w:val="18"/>
                <w:szCs w:val="18"/>
                <w:lang w:eastAsia="fr-FR"/>
              </w:rPr>
              <w:t xml:space="preserve"> et des conditions (Repos)</w:t>
            </w:r>
          </w:p>
          <w:p w14:paraId="54665CD8" w14:textId="77777777" w:rsidR="00A221EB" w:rsidRDefault="00A221EB" w:rsidP="00A221EB">
            <w:pPr>
              <w:pStyle w:val="Paragraphedeliste"/>
              <w:numPr>
                <w:ilvl w:val="0"/>
                <w:numId w:val="4"/>
              </w:numPr>
            </w:pPr>
            <w:r>
              <w:rPr>
                <w:rFonts w:ascii="Verdana" w:eastAsia="Times New Roman" w:hAnsi="Verdana" w:cs="Times New Roman"/>
                <w:color w:val="000000"/>
                <w:sz w:val="18"/>
                <w:szCs w:val="18"/>
                <w:lang w:eastAsia="fr-FR"/>
              </w:rPr>
              <w:t>I</w:t>
            </w:r>
            <w:r w:rsidRPr="00D214A1">
              <w:rPr>
                <w:rFonts w:ascii="Verdana" w:eastAsia="Times New Roman" w:hAnsi="Verdana" w:cs="Times New Roman"/>
                <w:color w:val="000000"/>
                <w:sz w:val="18"/>
                <w:szCs w:val="18"/>
                <w:lang w:eastAsia="fr-FR"/>
              </w:rPr>
              <w:t xml:space="preserve">nclure </w:t>
            </w:r>
            <w:r>
              <w:rPr>
                <w:rFonts w:ascii="Verdana" w:eastAsia="Times New Roman" w:hAnsi="Verdana" w:cs="Times New Roman"/>
                <w:color w:val="000000"/>
                <w:sz w:val="18"/>
                <w:szCs w:val="18"/>
                <w:lang w:eastAsia="fr-FR"/>
              </w:rPr>
              <w:t xml:space="preserve">dans la préparation </w:t>
            </w:r>
            <w:r w:rsidRPr="00D214A1">
              <w:rPr>
                <w:rFonts w:ascii="Verdana" w:eastAsia="Times New Roman" w:hAnsi="Verdana" w:cs="Times New Roman"/>
                <w:color w:val="000000"/>
                <w:sz w:val="18"/>
                <w:szCs w:val="18"/>
                <w:lang w:eastAsia="fr-FR"/>
              </w:rPr>
              <w:t>le maxi</w:t>
            </w:r>
            <w:r>
              <w:rPr>
                <w:rFonts w:ascii="Verdana" w:eastAsia="Times New Roman" w:hAnsi="Verdana" w:cs="Times New Roman"/>
                <w:color w:val="000000"/>
                <w:sz w:val="18"/>
                <w:szCs w:val="18"/>
                <w:lang w:eastAsia="fr-FR"/>
              </w:rPr>
              <w:t>mum</w:t>
            </w:r>
            <w:r w:rsidRPr="00D214A1">
              <w:rPr>
                <w:rFonts w:ascii="Verdana" w:eastAsia="Times New Roman" w:hAnsi="Verdana" w:cs="Times New Roman"/>
                <w:color w:val="000000"/>
                <w:sz w:val="18"/>
                <w:szCs w:val="18"/>
                <w:lang w:eastAsia="fr-FR"/>
              </w:rPr>
              <w:t xml:space="preserve"> de partenaires</w:t>
            </w:r>
            <w:r>
              <w:rPr>
                <w:rFonts w:ascii="Verdana" w:eastAsia="Times New Roman" w:hAnsi="Verdana" w:cs="Times New Roman"/>
                <w:color w:val="000000"/>
                <w:sz w:val="18"/>
                <w:szCs w:val="18"/>
                <w:lang w:eastAsia="fr-FR"/>
              </w:rPr>
              <w:t xml:space="preserve"> internes ou externes à la structure.</w:t>
            </w:r>
            <w:r w:rsidR="002C22C6">
              <w:rPr>
                <w:rFonts w:ascii="Verdana" w:eastAsia="Times New Roman" w:hAnsi="Verdana" w:cs="Times New Roman"/>
                <w:color w:val="000000"/>
                <w:sz w:val="18"/>
                <w:szCs w:val="18"/>
                <w:lang w:eastAsia="fr-FR"/>
              </w:rPr>
              <w:t xml:space="preserve"> Volume et visibilité.</w:t>
            </w:r>
          </w:p>
        </w:tc>
        <w:tc>
          <w:tcPr>
            <w:tcW w:w="2977" w:type="dxa"/>
          </w:tcPr>
          <w:p w14:paraId="76049BFD" w14:textId="77777777" w:rsidR="00A221EB" w:rsidRDefault="00A221EB" w:rsidP="00A221EB">
            <w:r>
              <w:lastRenderedPageBreak/>
              <w:t>1</w:t>
            </w:r>
            <w:r w:rsidR="00EC634F">
              <w:t>0</w:t>
            </w:r>
            <w:r>
              <w:t xml:space="preserve">’ + </w:t>
            </w:r>
            <w:r w:rsidR="00066E8C">
              <w:t>30</w:t>
            </w:r>
            <w:r>
              <w:t>’ pour les trois groupes en simultanée :</w:t>
            </w:r>
          </w:p>
          <w:p w14:paraId="29E12ABA" w14:textId="77777777" w:rsidR="00EC634F" w:rsidRDefault="00EC634F" w:rsidP="00A221EB"/>
          <w:p w14:paraId="3E30F81D" w14:textId="77777777" w:rsidR="00A221EB" w:rsidRDefault="00A221EB" w:rsidP="00A221EB">
            <w:r>
              <w:t>Travail en sous-groupes : plus temps de restitution</w:t>
            </w:r>
          </w:p>
        </w:tc>
        <w:tc>
          <w:tcPr>
            <w:tcW w:w="2126" w:type="dxa"/>
          </w:tcPr>
          <w:p w14:paraId="77AB4281" w14:textId="77777777" w:rsidR="00A221EB" w:rsidRDefault="00A221EB" w:rsidP="00A221EB">
            <w:r>
              <w:t>Identifier des moments clés dans la préparation de la période de mobilité</w:t>
            </w:r>
          </w:p>
        </w:tc>
        <w:tc>
          <w:tcPr>
            <w:tcW w:w="2092" w:type="dxa"/>
          </w:tcPr>
          <w:p w14:paraId="00234421" w14:textId="77777777" w:rsidR="00A221EB" w:rsidRDefault="002C22C6" w:rsidP="00A221EB">
            <w:r>
              <w:t>Mettre toutes les signatures de manière exhaustive</w:t>
            </w:r>
          </w:p>
        </w:tc>
      </w:tr>
      <w:tr w:rsidR="00EB7B31" w14:paraId="1EF68168" w14:textId="77777777" w:rsidTr="00176F2F">
        <w:tc>
          <w:tcPr>
            <w:tcW w:w="6799" w:type="dxa"/>
          </w:tcPr>
          <w:p w14:paraId="7176AA0E" w14:textId="77777777" w:rsidR="00EB7B31" w:rsidRDefault="00984D1B" w:rsidP="007E7059">
            <w:r>
              <w:t xml:space="preserve">Phase 6 : </w:t>
            </w:r>
            <w:r w:rsidR="0027423B">
              <w:t xml:space="preserve">Déroulement </w:t>
            </w:r>
            <w:r w:rsidR="00CB5DF0">
              <w:t>La période de mobilité :</w:t>
            </w:r>
          </w:p>
          <w:p w14:paraId="7066C99A" w14:textId="77777777" w:rsidR="00CB5DF0" w:rsidRDefault="00CB5DF0" w:rsidP="00CB5DF0">
            <w:pPr>
              <w:pStyle w:val="Paragraphedeliste"/>
              <w:numPr>
                <w:ilvl w:val="0"/>
                <w:numId w:val="4"/>
              </w:numPr>
            </w:pPr>
            <w:r>
              <w:t>Le départ</w:t>
            </w:r>
          </w:p>
          <w:p w14:paraId="32511627" w14:textId="77777777" w:rsidR="00CB5DF0" w:rsidRDefault="00CB5DF0" w:rsidP="00CB5DF0">
            <w:pPr>
              <w:pStyle w:val="Paragraphedeliste"/>
              <w:numPr>
                <w:ilvl w:val="0"/>
                <w:numId w:val="4"/>
              </w:numPr>
            </w:pPr>
            <w:r>
              <w:t>Le suivi sur place (Outils d’organisation et de suivi)</w:t>
            </w:r>
          </w:p>
          <w:p w14:paraId="6BCB9DB9" w14:textId="77777777" w:rsidR="007175A4" w:rsidRDefault="007175A4" w:rsidP="00CB5DF0">
            <w:pPr>
              <w:pStyle w:val="Paragraphedeliste"/>
              <w:numPr>
                <w:ilvl w:val="0"/>
                <w:numId w:val="4"/>
              </w:numPr>
            </w:pPr>
            <w:r>
              <w:t>Réalisation du planning prévu au fil des jours</w:t>
            </w:r>
          </w:p>
          <w:p w14:paraId="7D6EADF3" w14:textId="77777777" w:rsidR="002C22C6" w:rsidRDefault="002C22C6" w:rsidP="00CB5DF0">
            <w:pPr>
              <w:pStyle w:val="Paragraphedeliste"/>
              <w:numPr>
                <w:ilvl w:val="0"/>
                <w:numId w:val="4"/>
              </w:numPr>
            </w:pPr>
            <w:r>
              <w:t>Régler les aléas</w:t>
            </w:r>
          </w:p>
          <w:p w14:paraId="1A144B46" w14:textId="77777777" w:rsidR="007175A4" w:rsidRDefault="007175A4" w:rsidP="00CB5DF0">
            <w:pPr>
              <w:pStyle w:val="Paragraphedeliste"/>
              <w:numPr>
                <w:ilvl w:val="0"/>
                <w:numId w:val="4"/>
              </w:numPr>
            </w:pPr>
            <w:r>
              <w:t>Vérification des travaux réalisés par les jeunes.</w:t>
            </w:r>
          </w:p>
          <w:p w14:paraId="179889FC" w14:textId="77777777" w:rsidR="007175A4" w:rsidRDefault="007175A4" w:rsidP="00CB5DF0">
            <w:pPr>
              <w:pStyle w:val="Paragraphedeliste"/>
              <w:numPr>
                <w:ilvl w:val="0"/>
                <w:numId w:val="4"/>
              </w:numPr>
            </w:pPr>
            <w:r>
              <w:t>Vérifications diverses (Hébergement, repas, etc.)</w:t>
            </w:r>
          </w:p>
          <w:p w14:paraId="51F23BF2" w14:textId="77777777" w:rsidR="007175A4" w:rsidRDefault="007175A4" w:rsidP="00CB5DF0">
            <w:pPr>
              <w:pStyle w:val="Paragraphedeliste"/>
              <w:numPr>
                <w:ilvl w:val="0"/>
                <w:numId w:val="4"/>
              </w:numPr>
            </w:pPr>
            <w:r>
              <w:t>Les temps de découverte culturelle</w:t>
            </w:r>
          </w:p>
          <w:p w14:paraId="54F2A3FB" w14:textId="77777777" w:rsidR="007175A4" w:rsidRDefault="007175A4" w:rsidP="00CB5DF0">
            <w:pPr>
              <w:pStyle w:val="Paragraphedeliste"/>
              <w:numPr>
                <w:ilvl w:val="0"/>
                <w:numId w:val="4"/>
              </w:numPr>
            </w:pPr>
            <w:r>
              <w:t>Le repos / A l’écoute des jeunes</w:t>
            </w:r>
          </w:p>
          <w:p w14:paraId="7B89B1B1" w14:textId="77777777" w:rsidR="00CB5DF0" w:rsidRPr="007175A4" w:rsidRDefault="00CB5DF0" w:rsidP="007175A4">
            <w:pPr>
              <w:pStyle w:val="Paragraphedeliste"/>
              <w:numPr>
                <w:ilvl w:val="0"/>
                <w:numId w:val="4"/>
              </w:numPr>
            </w:pPr>
            <w:r w:rsidRPr="00D214A1">
              <w:rPr>
                <w:rFonts w:ascii="Verdana" w:eastAsia="Times New Roman" w:hAnsi="Verdana" w:cs="Times New Roman"/>
                <w:color w:val="000000"/>
                <w:sz w:val="18"/>
                <w:szCs w:val="18"/>
                <w:lang w:eastAsia="fr-FR"/>
              </w:rPr>
              <w:t xml:space="preserve">Validation des acquis d’apprentissage, certification </w:t>
            </w:r>
            <w:r w:rsidR="007175A4">
              <w:rPr>
                <w:rFonts w:ascii="Verdana" w:eastAsia="Times New Roman" w:hAnsi="Verdana" w:cs="Times New Roman"/>
                <w:color w:val="000000"/>
                <w:sz w:val="18"/>
                <w:szCs w:val="18"/>
                <w:lang w:eastAsia="fr-FR"/>
              </w:rPr>
              <w:t>ECVET</w:t>
            </w:r>
          </w:p>
          <w:p w14:paraId="6C72C783" w14:textId="77777777" w:rsidR="007175A4" w:rsidRDefault="007175A4" w:rsidP="007175A4">
            <w:pPr>
              <w:pStyle w:val="Paragraphedeliste"/>
              <w:numPr>
                <w:ilvl w:val="0"/>
                <w:numId w:val="4"/>
              </w:numPr>
            </w:pPr>
            <w:r>
              <w:rPr>
                <w:rFonts w:ascii="Verdana" w:eastAsia="Times New Roman" w:hAnsi="Verdana" w:cs="Times New Roman"/>
                <w:color w:val="000000"/>
                <w:sz w:val="18"/>
                <w:szCs w:val="18"/>
                <w:lang w:eastAsia="fr-FR"/>
              </w:rPr>
              <w:t>Signature des attestations de présence par le</w:t>
            </w:r>
            <w:r w:rsidR="002C22C6">
              <w:rPr>
                <w:rFonts w:ascii="Verdana" w:eastAsia="Times New Roman" w:hAnsi="Verdana" w:cs="Times New Roman"/>
                <w:color w:val="000000"/>
                <w:sz w:val="18"/>
                <w:szCs w:val="18"/>
                <w:lang w:eastAsia="fr-FR"/>
              </w:rPr>
              <w:t>s</w:t>
            </w:r>
            <w:r>
              <w:rPr>
                <w:rFonts w:ascii="Verdana" w:eastAsia="Times New Roman" w:hAnsi="Verdana" w:cs="Times New Roman"/>
                <w:color w:val="000000"/>
                <w:sz w:val="18"/>
                <w:szCs w:val="18"/>
                <w:lang w:eastAsia="fr-FR"/>
              </w:rPr>
              <w:t xml:space="preserve"> partenaire</w:t>
            </w:r>
            <w:r w:rsidR="002C22C6">
              <w:rPr>
                <w:rFonts w:ascii="Verdana" w:eastAsia="Times New Roman" w:hAnsi="Verdana" w:cs="Times New Roman"/>
                <w:color w:val="000000"/>
                <w:sz w:val="18"/>
                <w:szCs w:val="18"/>
                <w:lang w:eastAsia="fr-FR"/>
              </w:rPr>
              <w:t>s</w:t>
            </w:r>
            <w:r>
              <w:rPr>
                <w:rFonts w:ascii="Verdana" w:eastAsia="Times New Roman" w:hAnsi="Verdana" w:cs="Times New Roman"/>
                <w:color w:val="000000"/>
                <w:sz w:val="18"/>
                <w:szCs w:val="18"/>
                <w:lang w:eastAsia="fr-FR"/>
              </w:rPr>
              <w:t>.</w:t>
            </w:r>
          </w:p>
        </w:tc>
        <w:tc>
          <w:tcPr>
            <w:tcW w:w="2977" w:type="dxa"/>
          </w:tcPr>
          <w:p w14:paraId="0A5CE24E" w14:textId="77777777" w:rsidR="00EC634F" w:rsidRDefault="00EC634F" w:rsidP="00EC634F">
            <w:r>
              <w:t xml:space="preserve">10’ + </w:t>
            </w:r>
            <w:r w:rsidR="00066E8C">
              <w:t>30</w:t>
            </w:r>
            <w:r>
              <w:t>’ pour les trois groupes en simultanée :</w:t>
            </w:r>
          </w:p>
          <w:p w14:paraId="28628B9A" w14:textId="77777777" w:rsidR="00EC634F" w:rsidRDefault="00EC634F" w:rsidP="007E7059"/>
          <w:p w14:paraId="67924E70" w14:textId="77777777" w:rsidR="00EB7B31" w:rsidRDefault="00400990" w:rsidP="007E7059">
            <w:r>
              <w:t>Travail en sous-groupes :</w:t>
            </w:r>
            <w:r w:rsidR="00A221EB">
              <w:t xml:space="preserve"> plus temps de restitution</w:t>
            </w:r>
          </w:p>
        </w:tc>
        <w:tc>
          <w:tcPr>
            <w:tcW w:w="2126" w:type="dxa"/>
          </w:tcPr>
          <w:p w14:paraId="72D80111" w14:textId="77777777" w:rsidR="00EB7B31" w:rsidRDefault="00A221EB" w:rsidP="007E7059">
            <w:r>
              <w:t>Observer l’importance de la logistique</w:t>
            </w:r>
          </w:p>
        </w:tc>
        <w:tc>
          <w:tcPr>
            <w:tcW w:w="2092" w:type="dxa"/>
          </w:tcPr>
          <w:p w14:paraId="63ADD5F8" w14:textId="77777777" w:rsidR="00EB7B31" w:rsidRDefault="00EB7B31" w:rsidP="007E7059"/>
        </w:tc>
      </w:tr>
      <w:tr w:rsidR="00EB7B31" w14:paraId="468C44E4" w14:textId="77777777" w:rsidTr="00176F2F">
        <w:tc>
          <w:tcPr>
            <w:tcW w:w="6799" w:type="dxa"/>
          </w:tcPr>
          <w:p w14:paraId="71CF4559" w14:textId="77777777" w:rsidR="00EB7B31" w:rsidRDefault="00857A84" w:rsidP="007E7059">
            <w:r>
              <w:t>Phase 7 : Au</w:t>
            </w:r>
            <w:r w:rsidR="007175A4">
              <w:t xml:space="preserve"> retour et après le retour :</w:t>
            </w:r>
          </w:p>
          <w:p w14:paraId="37A46DFB" w14:textId="77777777" w:rsidR="007175A4" w:rsidRDefault="007175A4" w:rsidP="007175A4">
            <w:pPr>
              <w:pStyle w:val="Paragraphedeliste"/>
              <w:numPr>
                <w:ilvl w:val="0"/>
                <w:numId w:val="4"/>
              </w:numPr>
            </w:pPr>
            <w:r>
              <w:t>Prévenir les familles de l’heure d’arrivée.</w:t>
            </w:r>
          </w:p>
          <w:p w14:paraId="3A1BF965" w14:textId="77777777" w:rsidR="007175A4" w:rsidRDefault="004A7023" w:rsidP="007175A4">
            <w:pPr>
              <w:pStyle w:val="Paragraphedeliste"/>
              <w:numPr>
                <w:ilvl w:val="0"/>
                <w:numId w:val="4"/>
              </w:numPr>
            </w:pPr>
            <w:r>
              <w:t>Planifier</w:t>
            </w:r>
            <w:r w:rsidR="007175A4">
              <w:t xml:space="preserve"> la validation des rapports de retour par les jeunes (Obligatoire)</w:t>
            </w:r>
          </w:p>
          <w:p w14:paraId="5E3B6EE8" w14:textId="77777777" w:rsidR="007175A4" w:rsidRDefault="007175A4" w:rsidP="007175A4">
            <w:pPr>
              <w:pStyle w:val="Paragraphedeliste"/>
              <w:numPr>
                <w:ilvl w:val="0"/>
                <w:numId w:val="4"/>
              </w:numPr>
            </w:pPr>
            <w:r>
              <w:t>Se redonner RV au CF pour la suite de la formation.</w:t>
            </w:r>
          </w:p>
        </w:tc>
        <w:tc>
          <w:tcPr>
            <w:tcW w:w="2977" w:type="dxa"/>
          </w:tcPr>
          <w:p w14:paraId="291AA49B" w14:textId="77777777" w:rsidR="00EB7B31" w:rsidRDefault="00EC634F" w:rsidP="007E7059">
            <w:r>
              <w:t xml:space="preserve">2’ </w:t>
            </w:r>
            <w:r w:rsidR="00400990">
              <w:t>Information sous forme de questions / réponses avec le public</w:t>
            </w:r>
          </w:p>
        </w:tc>
        <w:tc>
          <w:tcPr>
            <w:tcW w:w="2126" w:type="dxa"/>
          </w:tcPr>
          <w:p w14:paraId="7E299E7A" w14:textId="77777777" w:rsidR="00EB7B31" w:rsidRDefault="00EB7B31" w:rsidP="007E7059"/>
        </w:tc>
        <w:tc>
          <w:tcPr>
            <w:tcW w:w="2092" w:type="dxa"/>
          </w:tcPr>
          <w:p w14:paraId="1DB1BC29" w14:textId="77777777" w:rsidR="00EB7B31" w:rsidRDefault="00EB7B31" w:rsidP="007E7059"/>
        </w:tc>
      </w:tr>
      <w:tr w:rsidR="00EB7B31" w14:paraId="69D78DC6" w14:textId="77777777" w:rsidTr="00176F2F">
        <w:tc>
          <w:tcPr>
            <w:tcW w:w="6799" w:type="dxa"/>
          </w:tcPr>
          <w:p w14:paraId="0E3BAA0F" w14:textId="77777777" w:rsidR="00EB7B31" w:rsidRDefault="00857A84" w:rsidP="007E7059">
            <w:r>
              <w:t xml:space="preserve">Phase 8 : </w:t>
            </w:r>
            <w:r w:rsidR="007175A4">
              <w:t>Après la période de mobilité :</w:t>
            </w:r>
          </w:p>
          <w:p w14:paraId="21F7C303" w14:textId="77777777" w:rsidR="007175A4" w:rsidRDefault="007175A4" w:rsidP="007175A4">
            <w:pPr>
              <w:pStyle w:val="Paragraphedeliste"/>
              <w:numPr>
                <w:ilvl w:val="0"/>
                <w:numId w:val="4"/>
              </w:numPr>
            </w:pPr>
            <w:r>
              <w:t>Communiquer largement</w:t>
            </w:r>
            <w:r w:rsidR="00857A84">
              <w:t> : réseaux sociaux, presse locale, radio locale, aux familles, aux entreprises qui ont été concernées.</w:t>
            </w:r>
          </w:p>
          <w:p w14:paraId="39012175" w14:textId="77777777" w:rsidR="00857A84" w:rsidRDefault="00857A84" w:rsidP="007175A4">
            <w:pPr>
              <w:pStyle w:val="Paragraphedeliste"/>
              <w:numPr>
                <w:ilvl w:val="0"/>
                <w:numId w:val="4"/>
              </w:numPr>
            </w:pPr>
            <w:r>
              <w:t>Organisée une remise des Europass.</w:t>
            </w:r>
          </w:p>
          <w:p w14:paraId="7B6D5766" w14:textId="77777777" w:rsidR="007175A4" w:rsidRDefault="007175A4" w:rsidP="007175A4">
            <w:pPr>
              <w:pStyle w:val="Paragraphedeliste"/>
              <w:numPr>
                <w:ilvl w:val="0"/>
                <w:numId w:val="4"/>
              </w:numPr>
            </w:pPr>
            <w:r>
              <w:t>Valoriser avec les jeunes auprès des autres jeunes</w:t>
            </w:r>
            <w:r w:rsidR="00857A84">
              <w:t>, organiser des rencontres entre eux, avec des entreprises, lors de portes ouvertes, lors des remises des prix…</w:t>
            </w:r>
          </w:p>
          <w:p w14:paraId="2CBED25A" w14:textId="77777777" w:rsidR="007175A4" w:rsidRDefault="007175A4" w:rsidP="007175A4">
            <w:pPr>
              <w:pStyle w:val="Paragraphedeliste"/>
              <w:numPr>
                <w:ilvl w:val="0"/>
                <w:numId w:val="4"/>
              </w:numPr>
            </w:pPr>
            <w:r>
              <w:t>Faire le retour / bilan avec les jeunes</w:t>
            </w:r>
            <w:r w:rsidR="00857A84">
              <w:t> : prendre en compte leur avis pour amélioration continue.</w:t>
            </w:r>
          </w:p>
          <w:p w14:paraId="2F98888F" w14:textId="77777777" w:rsidR="007175A4" w:rsidRDefault="007175A4" w:rsidP="007175A4">
            <w:pPr>
              <w:pStyle w:val="Paragraphedeliste"/>
              <w:numPr>
                <w:ilvl w:val="0"/>
                <w:numId w:val="4"/>
              </w:numPr>
            </w:pPr>
            <w:r>
              <w:t>Faire le bilan administratif et financier</w:t>
            </w:r>
          </w:p>
          <w:p w14:paraId="09BBA2D4" w14:textId="77777777" w:rsidR="0084183E" w:rsidRDefault="0084183E" w:rsidP="0084183E">
            <w:pPr>
              <w:pStyle w:val="Paragraphedeliste"/>
              <w:numPr>
                <w:ilvl w:val="0"/>
                <w:numId w:val="4"/>
              </w:numPr>
            </w:pPr>
            <w:r>
              <w:t>Entretenir des contacts avec le partenaire</w:t>
            </w:r>
            <w:r w:rsidR="004A7023">
              <w:t> : ne pas l’oublier</w:t>
            </w:r>
            <w:r w:rsidR="00857A84">
              <w:t> !</w:t>
            </w:r>
          </w:p>
        </w:tc>
        <w:tc>
          <w:tcPr>
            <w:tcW w:w="2977" w:type="dxa"/>
          </w:tcPr>
          <w:p w14:paraId="7E62606D" w14:textId="77777777" w:rsidR="00EB7B31" w:rsidRDefault="00EC634F" w:rsidP="007E7059">
            <w:r>
              <w:t xml:space="preserve">5’ </w:t>
            </w:r>
            <w:r w:rsidR="00400990">
              <w:t>Information sous forme de questions / réponses avec le public</w:t>
            </w:r>
          </w:p>
        </w:tc>
        <w:tc>
          <w:tcPr>
            <w:tcW w:w="2126" w:type="dxa"/>
          </w:tcPr>
          <w:p w14:paraId="1F1A2565" w14:textId="77777777" w:rsidR="00EB7B31" w:rsidRDefault="00EB7B31" w:rsidP="007E7059"/>
        </w:tc>
        <w:tc>
          <w:tcPr>
            <w:tcW w:w="2092" w:type="dxa"/>
          </w:tcPr>
          <w:p w14:paraId="49194777" w14:textId="77777777" w:rsidR="00EB7B31" w:rsidRDefault="00EB7B31" w:rsidP="007E7059"/>
        </w:tc>
      </w:tr>
      <w:tr w:rsidR="00400990" w14:paraId="02C7EC11" w14:textId="77777777" w:rsidTr="00176F2F">
        <w:tc>
          <w:tcPr>
            <w:tcW w:w="6799" w:type="dxa"/>
          </w:tcPr>
          <w:p w14:paraId="0D66D434" w14:textId="77777777" w:rsidR="00400990" w:rsidRDefault="00400990" w:rsidP="007E7059">
            <w:r>
              <w:t>Retour sur les attentes du public</w:t>
            </w:r>
            <w:r w:rsidR="00857A84">
              <w:t xml:space="preserve"> (Si du temps)</w:t>
            </w:r>
          </w:p>
        </w:tc>
        <w:tc>
          <w:tcPr>
            <w:tcW w:w="2977" w:type="dxa"/>
          </w:tcPr>
          <w:p w14:paraId="3CE77840" w14:textId="77777777" w:rsidR="00400990" w:rsidRDefault="00400990" w:rsidP="007E7059">
            <w:r>
              <w:t>5’ Information descendante</w:t>
            </w:r>
          </w:p>
        </w:tc>
        <w:tc>
          <w:tcPr>
            <w:tcW w:w="2126" w:type="dxa"/>
          </w:tcPr>
          <w:p w14:paraId="16FD1348" w14:textId="77777777" w:rsidR="00400990" w:rsidRDefault="00400990" w:rsidP="007E7059"/>
        </w:tc>
        <w:tc>
          <w:tcPr>
            <w:tcW w:w="2092" w:type="dxa"/>
          </w:tcPr>
          <w:p w14:paraId="05D97771" w14:textId="77777777" w:rsidR="00400990" w:rsidRDefault="00400990" w:rsidP="007E7059"/>
        </w:tc>
      </w:tr>
      <w:tr w:rsidR="00EB7B31" w14:paraId="2BC4DF45" w14:textId="77777777" w:rsidTr="00176F2F">
        <w:tc>
          <w:tcPr>
            <w:tcW w:w="6799" w:type="dxa"/>
          </w:tcPr>
          <w:p w14:paraId="4AB7FCA0" w14:textId="77777777" w:rsidR="00EB7B31" w:rsidRDefault="00400990" w:rsidP="007E7059">
            <w:r>
              <w:lastRenderedPageBreak/>
              <w:t>Intervention CCCA PIC</w:t>
            </w:r>
          </w:p>
        </w:tc>
        <w:tc>
          <w:tcPr>
            <w:tcW w:w="2977" w:type="dxa"/>
          </w:tcPr>
          <w:p w14:paraId="0F6365AA" w14:textId="77777777" w:rsidR="00EB7B31" w:rsidRDefault="00400990" w:rsidP="007E7059">
            <w:r>
              <w:t>10’</w:t>
            </w:r>
          </w:p>
        </w:tc>
        <w:tc>
          <w:tcPr>
            <w:tcW w:w="2126" w:type="dxa"/>
          </w:tcPr>
          <w:p w14:paraId="733FE593" w14:textId="77777777" w:rsidR="00EB7B31" w:rsidRDefault="00EB7B31" w:rsidP="007E7059"/>
        </w:tc>
        <w:tc>
          <w:tcPr>
            <w:tcW w:w="2092" w:type="dxa"/>
          </w:tcPr>
          <w:p w14:paraId="755728CB" w14:textId="77777777" w:rsidR="00EB7B31" w:rsidRDefault="00EB7B31" w:rsidP="007E7059"/>
        </w:tc>
      </w:tr>
      <w:tr w:rsidR="009B6912" w14:paraId="0065D609" w14:textId="77777777" w:rsidTr="00176F2F">
        <w:tc>
          <w:tcPr>
            <w:tcW w:w="6799" w:type="dxa"/>
          </w:tcPr>
          <w:p w14:paraId="3AB626B8" w14:textId="77777777" w:rsidR="009B6912" w:rsidRDefault="009B6912" w:rsidP="007E7059">
            <w:r>
              <w:t xml:space="preserve">Retour d’expérience jeune et intervenant </w:t>
            </w:r>
            <w:r w:rsidR="00857A84">
              <w:t xml:space="preserve">au cours de la séance </w:t>
            </w:r>
            <w:r>
              <w:t>prévoir 10’ + 5’</w:t>
            </w:r>
          </w:p>
        </w:tc>
        <w:tc>
          <w:tcPr>
            <w:tcW w:w="2977" w:type="dxa"/>
          </w:tcPr>
          <w:p w14:paraId="78F833B6" w14:textId="77777777" w:rsidR="009B6912" w:rsidRDefault="009B6912" w:rsidP="007E7059">
            <w:r>
              <w:t>15’</w:t>
            </w:r>
          </w:p>
        </w:tc>
        <w:tc>
          <w:tcPr>
            <w:tcW w:w="2126" w:type="dxa"/>
          </w:tcPr>
          <w:p w14:paraId="64E4C945" w14:textId="77777777" w:rsidR="009B6912" w:rsidRDefault="009B6912" w:rsidP="007E7059"/>
        </w:tc>
        <w:tc>
          <w:tcPr>
            <w:tcW w:w="2092" w:type="dxa"/>
          </w:tcPr>
          <w:p w14:paraId="380A5B85" w14:textId="77777777" w:rsidR="009B6912" w:rsidRDefault="009B6912" w:rsidP="007E7059"/>
        </w:tc>
      </w:tr>
      <w:tr w:rsidR="007E7059" w14:paraId="61A70472" w14:textId="77777777" w:rsidTr="00176F2F">
        <w:tc>
          <w:tcPr>
            <w:tcW w:w="6799" w:type="dxa"/>
          </w:tcPr>
          <w:p w14:paraId="5DD0CD24" w14:textId="77777777" w:rsidR="007E7059" w:rsidRDefault="00400990" w:rsidP="007E7059">
            <w:r>
              <w:t>Questions réponses (Si du temps)</w:t>
            </w:r>
          </w:p>
        </w:tc>
        <w:tc>
          <w:tcPr>
            <w:tcW w:w="2977" w:type="dxa"/>
          </w:tcPr>
          <w:p w14:paraId="2E5ACEEC" w14:textId="77777777" w:rsidR="007E7059" w:rsidRDefault="00857A84" w:rsidP="007E7059">
            <w:r>
              <w:t>Non minuté</w:t>
            </w:r>
          </w:p>
        </w:tc>
        <w:tc>
          <w:tcPr>
            <w:tcW w:w="2126" w:type="dxa"/>
          </w:tcPr>
          <w:p w14:paraId="6CC10AB9" w14:textId="77777777" w:rsidR="007E7059" w:rsidRDefault="007E7059" w:rsidP="007E7059"/>
        </w:tc>
        <w:tc>
          <w:tcPr>
            <w:tcW w:w="2092" w:type="dxa"/>
          </w:tcPr>
          <w:p w14:paraId="44C556FD" w14:textId="77777777" w:rsidR="007E7059" w:rsidRDefault="007E7059" w:rsidP="007E7059"/>
        </w:tc>
      </w:tr>
    </w:tbl>
    <w:p w14:paraId="5F626FC4" w14:textId="77777777" w:rsidR="0027423B" w:rsidRDefault="0027423B" w:rsidP="007E7059">
      <w:pPr>
        <w:spacing w:after="0"/>
      </w:pPr>
    </w:p>
    <w:p w14:paraId="5E6690B0" w14:textId="77777777" w:rsidR="007E7059" w:rsidRDefault="00635251" w:rsidP="007E7059">
      <w:pPr>
        <w:spacing w:after="0"/>
      </w:pPr>
      <w:r>
        <w:t>Pourquoi comment et quelle organisation</w:t>
      </w:r>
      <w:r w:rsidR="00264BDF">
        <w:t>, accentuer</w:t>
      </w:r>
    </w:p>
    <w:p w14:paraId="1FC98BA7" w14:textId="77777777" w:rsidR="0027423B" w:rsidRDefault="0027423B" w:rsidP="007E7059">
      <w:pPr>
        <w:spacing w:after="0"/>
      </w:pPr>
      <w:r>
        <w:t>Des petits carnets ou de quoi noter</w:t>
      </w:r>
    </w:p>
    <w:p w14:paraId="11FF45BC" w14:textId="77777777" w:rsidR="00D50DA1" w:rsidRDefault="00D50DA1" w:rsidP="007E7059">
      <w:pPr>
        <w:spacing w:after="0"/>
      </w:pPr>
    </w:p>
    <w:p w14:paraId="0922FC64" w14:textId="77777777" w:rsidR="00D50DA1" w:rsidRDefault="004D0D62" w:rsidP="007A4E59">
      <w:pPr>
        <w:spacing w:after="0"/>
      </w:pPr>
      <w:r>
        <w:t>Pour info</w:t>
      </w:r>
    </w:p>
    <w:p w14:paraId="1E39398F" w14:textId="77777777" w:rsidR="00D50DA1" w:rsidRPr="00D50DA1" w:rsidRDefault="00D50DA1" w:rsidP="007A4E59">
      <w:pPr>
        <w:numPr>
          <w:ilvl w:val="0"/>
          <w:numId w:val="5"/>
        </w:numPr>
        <w:shd w:val="clear" w:color="auto" w:fill="FFFFFF"/>
        <w:spacing w:before="100" w:beforeAutospacing="1" w:after="0" w:line="240" w:lineRule="auto"/>
        <w:rPr>
          <w:rFonts w:ascii="Arial" w:eastAsia="Times New Roman" w:hAnsi="Arial" w:cs="Arial"/>
          <w:color w:val="51596C"/>
          <w:sz w:val="24"/>
          <w:szCs w:val="24"/>
          <w:lang w:eastAsia="fr-FR"/>
        </w:rPr>
      </w:pPr>
      <w:r w:rsidRPr="00D50DA1">
        <w:rPr>
          <w:rFonts w:ascii="Arial" w:eastAsia="Times New Roman" w:hAnsi="Arial" w:cs="Arial"/>
          <w:color w:val="51596C"/>
          <w:sz w:val="24"/>
          <w:szCs w:val="24"/>
          <w:lang w:eastAsia="fr-FR"/>
        </w:rPr>
        <w:t>L’inclusion et la diversité</w:t>
      </w:r>
    </w:p>
    <w:p w14:paraId="1461E364" w14:textId="77777777" w:rsidR="00D50DA1" w:rsidRPr="00D50DA1" w:rsidRDefault="00D50DA1" w:rsidP="007A4E59">
      <w:pPr>
        <w:numPr>
          <w:ilvl w:val="0"/>
          <w:numId w:val="5"/>
        </w:numPr>
        <w:shd w:val="clear" w:color="auto" w:fill="FFFFFF"/>
        <w:spacing w:before="100" w:beforeAutospacing="1" w:after="0" w:line="240" w:lineRule="auto"/>
        <w:rPr>
          <w:rFonts w:ascii="Arial" w:eastAsia="Times New Roman" w:hAnsi="Arial" w:cs="Arial"/>
          <w:color w:val="51596C"/>
          <w:sz w:val="24"/>
          <w:szCs w:val="24"/>
          <w:lang w:eastAsia="fr-FR"/>
        </w:rPr>
      </w:pPr>
      <w:r w:rsidRPr="00D50DA1">
        <w:rPr>
          <w:rFonts w:ascii="Arial" w:eastAsia="Times New Roman" w:hAnsi="Arial" w:cs="Arial"/>
          <w:color w:val="51596C"/>
          <w:sz w:val="24"/>
          <w:szCs w:val="24"/>
          <w:lang w:eastAsia="fr-FR"/>
        </w:rPr>
        <w:t>La transmission numérique </w:t>
      </w:r>
    </w:p>
    <w:p w14:paraId="0A5D2EE6" w14:textId="77777777" w:rsidR="00D50DA1" w:rsidRPr="00D50DA1" w:rsidRDefault="00D50DA1" w:rsidP="007A4E59">
      <w:pPr>
        <w:numPr>
          <w:ilvl w:val="0"/>
          <w:numId w:val="5"/>
        </w:numPr>
        <w:shd w:val="clear" w:color="auto" w:fill="FFFFFF"/>
        <w:spacing w:before="100" w:beforeAutospacing="1" w:after="0" w:line="240" w:lineRule="auto"/>
        <w:rPr>
          <w:rFonts w:ascii="Arial" w:eastAsia="Times New Roman" w:hAnsi="Arial" w:cs="Arial"/>
          <w:color w:val="51596C"/>
          <w:sz w:val="24"/>
          <w:szCs w:val="24"/>
          <w:lang w:eastAsia="fr-FR"/>
        </w:rPr>
      </w:pPr>
      <w:r w:rsidRPr="00D50DA1">
        <w:rPr>
          <w:rFonts w:ascii="Arial" w:eastAsia="Times New Roman" w:hAnsi="Arial" w:cs="Arial"/>
          <w:color w:val="51596C"/>
          <w:sz w:val="24"/>
          <w:szCs w:val="24"/>
          <w:lang w:eastAsia="fr-FR"/>
        </w:rPr>
        <w:t>La lutte contre le réchauffement climatique </w:t>
      </w:r>
    </w:p>
    <w:p w14:paraId="33DCF08B" w14:textId="77777777" w:rsidR="00D50DA1" w:rsidRPr="00D50DA1" w:rsidRDefault="00D50DA1" w:rsidP="007A4E59">
      <w:pPr>
        <w:numPr>
          <w:ilvl w:val="0"/>
          <w:numId w:val="5"/>
        </w:numPr>
        <w:shd w:val="clear" w:color="auto" w:fill="FFFFFF"/>
        <w:spacing w:before="100" w:beforeAutospacing="1" w:after="0" w:line="240" w:lineRule="auto"/>
        <w:rPr>
          <w:rFonts w:ascii="Arial" w:eastAsia="Times New Roman" w:hAnsi="Arial" w:cs="Arial"/>
          <w:color w:val="51596C"/>
          <w:sz w:val="24"/>
          <w:szCs w:val="24"/>
          <w:lang w:eastAsia="fr-FR"/>
        </w:rPr>
      </w:pPr>
      <w:r w:rsidRPr="00D50DA1">
        <w:rPr>
          <w:rFonts w:ascii="Arial" w:eastAsia="Times New Roman" w:hAnsi="Arial" w:cs="Arial"/>
          <w:color w:val="51596C"/>
          <w:sz w:val="24"/>
          <w:szCs w:val="24"/>
          <w:lang w:eastAsia="fr-FR"/>
        </w:rPr>
        <w:t>La participation à la vie démocratique</w:t>
      </w:r>
    </w:p>
    <w:p w14:paraId="3E04C6CF" w14:textId="77777777" w:rsidR="007A4E59" w:rsidRDefault="007A4E59" w:rsidP="007A4E59">
      <w:pPr>
        <w:spacing w:after="0"/>
      </w:pPr>
      <w:r>
        <w:t>Priorités ERASMUS</w:t>
      </w:r>
    </w:p>
    <w:p w14:paraId="584BC385" w14:textId="77777777" w:rsidR="009B6912" w:rsidRDefault="009B6912" w:rsidP="007A4E59">
      <w:pPr>
        <w:spacing w:after="0"/>
      </w:pPr>
    </w:p>
    <w:p w14:paraId="6D98BABA" w14:textId="77777777" w:rsidR="009B6912" w:rsidRDefault="009B6912" w:rsidP="007A4E59">
      <w:pPr>
        <w:spacing w:after="0"/>
      </w:pPr>
      <w:proofErr w:type="gramStart"/>
      <w:r>
        <w:rPr>
          <w:rFonts w:ascii="HCo Gotham Rounded SSm" w:hAnsi="HCo Gotham Rounded SSm"/>
          <w:color w:val="144C8C"/>
          <w:sz w:val="27"/>
          <w:szCs w:val="27"/>
          <w:shd w:val="clear" w:color="auto" w:fill="FFFFFF"/>
        </w:rPr>
        <w:t>pour</w:t>
      </w:r>
      <w:proofErr w:type="gramEnd"/>
      <w:r>
        <w:rPr>
          <w:rFonts w:ascii="HCo Gotham Rounded SSm" w:hAnsi="HCo Gotham Rounded SSm"/>
          <w:color w:val="144C8C"/>
          <w:sz w:val="27"/>
          <w:szCs w:val="27"/>
          <w:shd w:val="clear" w:color="auto" w:fill="FFFFFF"/>
        </w:rPr>
        <w:t xml:space="preserve"> apprendre à vous connaître avant votre séjour, pensez aux échanges virtuels entre votre classe et celle de votre partenaire. </w:t>
      </w:r>
      <w:r>
        <w:rPr>
          <w:rStyle w:val="Accentuation"/>
          <w:rFonts w:ascii="HCo Gotham Rounded SSm" w:hAnsi="HCo Gotham Rounded SSm"/>
          <w:color w:val="144C8C"/>
          <w:sz w:val="27"/>
          <w:szCs w:val="27"/>
          <w:shd w:val="clear" w:color="auto" w:fill="FFFFFF"/>
        </w:rPr>
        <w:t xml:space="preserve">« Grâce à </w:t>
      </w:r>
      <w:proofErr w:type="spellStart"/>
      <w:r>
        <w:rPr>
          <w:rStyle w:val="Accentuation"/>
          <w:rFonts w:ascii="HCo Gotham Rounded SSm" w:hAnsi="HCo Gotham Rounded SSm"/>
          <w:color w:val="144C8C"/>
          <w:sz w:val="27"/>
          <w:szCs w:val="27"/>
          <w:shd w:val="clear" w:color="auto" w:fill="FFFFFF"/>
        </w:rPr>
        <w:t>eTwinning</w:t>
      </w:r>
      <w:proofErr w:type="spellEnd"/>
      <w:r>
        <w:rPr>
          <w:rStyle w:val="Accentuation"/>
          <w:rFonts w:ascii="HCo Gotham Rounded SSm" w:hAnsi="HCo Gotham Rounded SSm"/>
          <w:color w:val="144C8C"/>
          <w:sz w:val="27"/>
          <w:szCs w:val="27"/>
          <w:shd w:val="clear" w:color="auto" w:fill="FFFFFF"/>
        </w:rPr>
        <w:t>, il est possible de faire travailler les élèves ensemble à l’aide d’outils numériques. Cela permet de lever des freins qui pourraient empêcher les élèves d’aller à la rencontre de leurs camarades lorsqu’ils se rencontreront : barrière de la langue, timidité, manque de maturité…</w:t>
      </w:r>
      <w:r>
        <w:rPr>
          <w:rFonts w:ascii="HCo Gotham Rounded SSm" w:hAnsi="HCo Gotham Rounded SSm"/>
          <w:color w:val="144C8C"/>
          <w:sz w:val="27"/>
          <w:szCs w:val="27"/>
          <w:shd w:val="clear" w:color="auto" w:fill="FFFFFF"/>
        </w:rPr>
        <w:t xml:space="preserve"> », explique Noémie Barat. Votre projet d’échange scolaire peut même être conçu dès le départ sous format hybride, c’est-à-dire avec un pendant virtuel. Notez que l’inscription à </w:t>
      </w:r>
      <w:proofErr w:type="spellStart"/>
      <w:r>
        <w:rPr>
          <w:rFonts w:ascii="HCo Gotham Rounded SSm" w:hAnsi="HCo Gotham Rounded SSm"/>
          <w:color w:val="144C8C"/>
          <w:sz w:val="27"/>
          <w:szCs w:val="27"/>
          <w:shd w:val="clear" w:color="auto" w:fill="FFFFFF"/>
        </w:rPr>
        <w:t>eTwinning</w:t>
      </w:r>
      <w:proofErr w:type="spellEnd"/>
      <w:r>
        <w:rPr>
          <w:rFonts w:ascii="HCo Gotham Rounded SSm" w:hAnsi="HCo Gotham Rounded SSm"/>
          <w:color w:val="144C8C"/>
          <w:sz w:val="27"/>
          <w:szCs w:val="27"/>
          <w:shd w:val="clear" w:color="auto" w:fill="FFFFFF"/>
        </w:rPr>
        <w:t xml:space="preserve"> et son utilisation sont entièrement gratuites !</w:t>
      </w:r>
    </w:p>
    <w:p w14:paraId="1740639D" w14:textId="77777777" w:rsidR="009B6912" w:rsidRDefault="009B6912" w:rsidP="007A4E59">
      <w:pPr>
        <w:spacing w:after="0"/>
      </w:pPr>
    </w:p>
    <w:sectPr w:rsidR="009B6912" w:rsidSect="007E705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Co Gotham Rounded SS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45F"/>
    <w:multiLevelType w:val="multilevel"/>
    <w:tmpl w:val="459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202B1"/>
    <w:multiLevelType w:val="hybridMultilevel"/>
    <w:tmpl w:val="65FE19AC"/>
    <w:lvl w:ilvl="0" w:tplc="4CC698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3A4560"/>
    <w:multiLevelType w:val="hybridMultilevel"/>
    <w:tmpl w:val="C5F03268"/>
    <w:lvl w:ilvl="0" w:tplc="61F0B8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434FBF"/>
    <w:multiLevelType w:val="hybridMultilevel"/>
    <w:tmpl w:val="26D2BEAA"/>
    <w:lvl w:ilvl="0" w:tplc="61F0B8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511736"/>
    <w:multiLevelType w:val="multilevel"/>
    <w:tmpl w:val="623E4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7612076">
    <w:abstractNumId w:val="2"/>
  </w:num>
  <w:num w:numId="2" w16cid:durableId="1660230942">
    <w:abstractNumId w:val="1"/>
  </w:num>
  <w:num w:numId="3" w16cid:durableId="1037582798">
    <w:abstractNumId w:val="0"/>
  </w:num>
  <w:num w:numId="4" w16cid:durableId="632562749">
    <w:abstractNumId w:val="3"/>
  </w:num>
  <w:num w:numId="5" w16cid:durableId="324626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D3"/>
    <w:rsid w:val="0002521B"/>
    <w:rsid w:val="00066E8C"/>
    <w:rsid w:val="000C6331"/>
    <w:rsid w:val="000F38AC"/>
    <w:rsid w:val="00151DFA"/>
    <w:rsid w:val="00155DC3"/>
    <w:rsid w:val="00176F2F"/>
    <w:rsid w:val="002064D3"/>
    <w:rsid w:val="00264BDF"/>
    <w:rsid w:val="0027423B"/>
    <w:rsid w:val="002C22C6"/>
    <w:rsid w:val="003165FE"/>
    <w:rsid w:val="0038122A"/>
    <w:rsid w:val="00400990"/>
    <w:rsid w:val="004761C1"/>
    <w:rsid w:val="004A7023"/>
    <w:rsid w:val="004D0D62"/>
    <w:rsid w:val="004D53B1"/>
    <w:rsid w:val="004E59F8"/>
    <w:rsid w:val="005A4163"/>
    <w:rsid w:val="005D769A"/>
    <w:rsid w:val="00635251"/>
    <w:rsid w:val="007175A4"/>
    <w:rsid w:val="007A4E59"/>
    <w:rsid w:val="007C00A6"/>
    <w:rsid w:val="007E7059"/>
    <w:rsid w:val="0084183E"/>
    <w:rsid w:val="00857A84"/>
    <w:rsid w:val="00984D1B"/>
    <w:rsid w:val="009B6912"/>
    <w:rsid w:val="00A221EB"/>
    <w:rsid w:val="00A538E5"/>
    <w:rsid w:val="00AC3416"/>
    <w:rsid w:val="00B0458F"/>
    <w:rsid w:val="00CB5DF0"/>
    <w:rsid w:val="00D50DA1"/>
    <w:rsid w:val="00DF0C6D"/>
    <w:rsid w:val="00E22010"/>
    <w:rsid w:val="00E709C5"/>
    <w:rsid w:val="00EB7B31"/>
    <w:rsid w:val="00EC6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A1BF"/>
  <w15:chartTrackingRefBased/>
  <w15:docId w15:val="{95CBC724-3E6E-4C3C-8E09-D5058A1B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0C6331"/>
    <w:pPr>
      <w:keepNext/>
      <w:keepLines/>
      <w:spacing w:before="360" w:after="40" w:line="240" w:lineRule="auto"/>
      <w:outlineLvl w:val="0"/>
    </w:pPr>
    <w:rPr>
      <w:rFonts w:eastAsiaTheme="majorEastAsia" w:cstheme="majorBidi"/>
      <w:color w:val="002060"/>
      <w:sz w:val="40"/>
      <w:szCs w:val="40"/>
    </w:rPr>
  </w:style>
  <w:style w:type="paragraph" w:styleId="Titre2">
    <w:name w:val="heading 2"/>
    <w:basedOn w:val="Normal"/>
    <w:next w:val="Normal"/>
    <w:link w:val="Titre2Car"/>
    <w:autoRedefine/>
    <w:uiPriority w:val="9"/>
    <w:unhideWhenUsed/>
    <w:qFormat/>
    <w:rsid w:val="000C6331"/>
    <w:pPr>
      <w:keepNext/>
      <w:keepLines/>
      <w:spacing w:before="80" w:after="0" w:line="240" w:lineRule="auto"/>
      <w:outlineLvl w:val="1"/>
    </w:pPr>
    <w:rPr>
      <w:rFonts w:eastAsiaTheme="majorEastAsia" w:cstheme="majorBidi"/>
      <w:color w:val="002060"/>
      <w:sz w:val="34"/>
      <w:szCs w:val="28"/>
    </w:rPr>
  </w:style>
  <w:style w:type="paragraph" w:styleId="Titre3">
    <w:name w:val="heading 3"/>
    <w:basedOn w:val="Normal"/>
    <w:next w:val="Normal"/>
    <w:link w:val="Titre3Car"/>
    <w:autoRedefine/>
    <w:uiPriority w:val="9"/>
    <w:unhideWhenUsed/>
    <w:qFormat/>
    <w:rsid w:val="000C6331"/>
    <w:pPr>
      <w:keepNext/>
      <w:keepLines/>
      <w:spacing w:before="80" w:after="0" w:line="240" w:lineRule="auto"/>
      <w:outlineLvl w:val="2"/>
    </w:pPr>
    <w:rPr>
      <w:rFonts w:eastAsiaTheme="majorEastAsia" w:cstheme="majorBidi"/>
      <w:color w:val="00206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C6331"/>
    <w:rPr>
      <w:rFonts w:eastAsiaTheme="majorEastAsia" w:cstheme="majorBidi"/>
      <w:color w:val="002060"/>
      <w:sz w:val="28"/>
      <w:szCs w:val="24"/>
    </w:rPr>
  </w:style>
  <w:style w:type="character" w:customStyle="1" w:styleId="Titre1Car">
    <w:name w:val="Titre 1 Car"/>
    <w:basedOn w:val="Policepardfaut"/>
    <w:link w:val="Titre1"/>
    <w:uiPriority w:val="9"/>
    <w:rsid w:val="000C6331"/>
    <w:rPr>
      <w:rFonts w:eastAsiaTheme="majorEastAsia" w:cstheme="majorBidi"/>
      <w:color w:val="002060"/>
      <w:sz w:val="40"/>
      <w:szCs w:val="40"/>
    </w:rPr>
  </w:style>
  <w:style w:type="character" w:customStyle="1" w:styleId="Titre2Car">
    <w:name w:val="Titre 2 Car"/>
    <w:basedOn w:val="Policepardfaut"/>
    <w:link w:val="Titre2"/>
    <w:uiPriority w:val="9"/>
    <w:rsid w:val="000C6331"/>
    <w:rPr>
      <w:rFonts w:eastAsiaTheme="majorEastAsia" w:cstheme="majorBidi"/>
      <w:color w:val="002060"/>
      <w:sz w:val="34"/>
      <w:szCs w:val="28"/>
    </w:rPr>
  </w:style>
  <w:style w:type="table" w:styleId="Grilledutableau">
    <w:name w:val="Table Grid"/>
    <w:basedOn w:val="TableauNormal"/>
    <w:uiPriority w:val="39"/>
    <w:rsid w:val="007E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7059"/>
    <w:pPr>
      <w:ind w:left="720"/>
      <w:contextualSpacing/>
    </w:pPr>
  </w:style>
  <w:style w:type="character" w:styleId="Accentuation">
    <w:name w:val="Emphasis"/>
    <w:basedOn w:val="Policepardfaut"/>
    <w:uiPriority w:val="20"/>
    <w:qFormat/>
    <w:rsid w:val="009B6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A15F4DFDFC442A8731C287184F607" ma:contentTypeVersion="11" ma:contentTypeDescription="Crée un document." ma:contentTypeScope="" ma:versionID="01826d0687f05863c2d1a685a0b7c5e6">
  <xsd:schema xmlns:xsd="http://www.w3.org/2001/XMLSchema" xmlns:xs="http://www.w3.org/2001/XMLSchema" xmlns:p="http://schemas.microsoft.com/office/2006/metadata/properties" xmlns:ns2="771371a6-2faf-4e11-a477-3a71f2813e8f" xmlns:ns3="e08e7d83-9a5a-4be4-b483-26933caab60b" targetNamespace="http://schemas.microsoft.com/office/2006/metadata/properties" ma:root="true" ma:fieldsID="2f6ee5c23f1c47cc387b03133d3fc751" ns2:_="" ns3:_="">
    <xsd:import namespace="771371a6-2faf-4e11-a477-3a71f2813e8f"/>
    <xsd:import namespace="e08e7d83-9a5a-4be4-b483-26933caab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71a6-2faf-4e11-a477-3a71f281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2c8cb3d-9cd8-4abd-b294-ac0c74a83d0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e7d83-9a5a-4be4-b483-26933caab60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7689a49-b26c-4600-863e-313cf5831982}" ma:internalName="TaxCatchAll" ma:showField="CatchAllData" ma:web="e08e7d83-9a5a-4be4-b483-26933caab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1371a6-2faf-4e11-a477-3a71f2813e8f">
      <Terms xmlns="http://schemas.microsoft.com/office/infopath/2007/PartnerControls"/>
    </lcf76f155ced4ddcb4097134ff3c332f>
    <TaxCatchAll xmlns="e08e7d83-9a5a-4be4-b483-26933caab60b" xsi:nil="true"/>
  </documentManagement>
</p:properties>
</file>

<file path=customXml/itemProps1.xml><?xml version="1.0" encoding="utf-8"?>
<ds:datastoreItem xmlns:ds="http://schemas.openxmlformats.org/officeDocument/2006/customXml" ds:itemID="{A6D4BD35-B54C-4E33-AC85-863EB898AC29}"/>
</file>

<file path=customXml/itemProps2.xml><?xml version="1.0" encoding="utf-8"?>
<ds:datastoreItem xmlns:ds="http://schemas.openxmlformats.org/officeDocument/2006/customXml" ds:itemID="{F317FF24-1865-454C-8FD2-026E71C4FD12}"/>
</file>

<file path=customXml/itemProps3.xml><?xml version="1.0" encoding="utf-8"?>
<ds:datastoreItem xmlns:ds="http://schemas.openxmlformats.org/officeDocument/2006/customXml" ds:itemID="{53DA3C82-F329-4A21-973D-1DDD341642FD}"/>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7425</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PIROUX Olivier</dc:creator>
  <cp:keywords/>
  <dc:description/>
  <cp:lastModifiedBy>BEAUCHESNE Marion</cp:lastModifiedBy>
  <cp:revision>2</cp:revision>
  <dcterms:created xsi:type="dcterms:W3CDTF">2023-10-19T07:44:00Z</dcterms:created>
  <dcterms:modified xsi:type="dcterms:W3CDTF">2023-10-19T07:44:00Z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0x010100DE7A15F4DFDFC442A8731C287184F607</vt:lpwstr>
  </property>
</Properties>
</file>